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方正小标宋简体" w:hAnsi="方正小标宋简体" w:eastAsia="方正小标宋简体" w:cs="方正小标宋简体"/>
          <w:color w:val="auto"/>
          <w:sz w:val="44"/>
          <w:lang w:eastAsia="zh-CN"/>
        </w:rPr>
      </w:pPr>
      <w:r>
        <w:rPr>
          <w:rFonts w:hint="eastAsia" w:ascii="方正小标宋简体" w:hAnsi="方正小标宋简体" w:eastAsia="方正小标宋简体" w:cs="方正小标宋简体"/>
          <w:color w:val="auto"/>
          <w:sz w:val="44"/>
          <w:lang w:eastAsia="zh-CN"/>
        </w:rPr>
        <w:t>中共衡水市纪律检查委员会所属单位</w:t>
      </w:r>
    </w:p>
    <w:p>
      <w:pPr>
        <w:jc w:val="center"/>
        <w:outlineLvl w:val="3"/>
        <w:rPr>
          <w:rFonts w:hint="eastAsia" w:ascii="方正小标宋简体" w:hAnsi="方正小标宋简体" w:eastAsia="方正小标宋简体" w:cs="方正小标宋简体"/>
          <w:color w:val="auto"/>
          <w:sz w:val="44"/>
          <w:lang w:eastAsia="zh-CN"/>
        </w:rPr>
      </w:pPr>
      <w:r>
        <w:rPr>
          <w:rFonts w:hint="eastAsia" w:ascii="方正小标宋简体" w:hAnsi="方正小标宋简体" w:eastAsia="方正小标宋简体" w:cs="方正小标宋简体"/>
          <w:color w:val="auto"/>
          <w:sz w:val="44"/>
          <w:lang w:eastAsia="zh-CN"/>
        </w:rPr>
        <w:t>2021年单位预算信息公开目录</w:t>
      </w:r>
    </w:p>
    <w:p>
      <w:pPr>
        <w:jc w:val="center"/>
        <w:outlineLvl w:val="3"/>
        <w:rPr>
          <w:rFonts w:ascii="方正小标宋_GBK" w:hAnsi="方正小标宋_GBK" w:eastAsia="方正小标宋_GBK" w:cs="方正小标宋_GBK"/>
          <w:color w:val="auto"/>
          <w:sz w:val="44"/>
          <w:lang w:eastAsia="zh-CN"/>
        </w:rPr>
      </w:pPr>
    </w:p>
    <w:p>
      <w:pPr>
        <w:jc w:val="center"/>
        <w:outlineLvl w:val="3"/>
        <w:rPr>
          <w:rFonts w:ascii="方正小标宋_GBK" w:hAnsi="方正小标宋_GBK" w:eastAsia="方正小标宋_GBK" w:cs="方正小标宋_GBK"/>
          <w:color w:val="auto"/>
          <w:sz w:val="44"/>
          <w:lang w:eastAsia="zh-CN"/>
        </w:rPr>
      </w:pPr>
    </w:p>
    <w:p>
      <w:pPr>
        <w:pStyle w:val="6"/>
        <w:tabs>
          <w:tab w:val="right" w:leader="dot" w:pos="14562"/>
        </w:tabs>
        <w:rPr>
          <w:rFonts w:hint="eastAsia" w:ascii="仿宋_GB2312" w:hAnsi="仿宋_GB2312" w:eastAsia="仿宋_GB2312" w:cs="仿宋_GB2312"/>
          <w:color w:val="auto"/>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TOC \o "4-4" \h \z \u</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"_Toc_4_4_0000000019"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一、中共衡水市纪律检查委员会本级收支预算</w:t>
      </w:r>
      <w:r>
        <w:rPr>
          <w:rFonts w:hint="eastAsia" w:ascii="仿宋_GB2312" w:hAnsi="仿宋_GB2312" w:eastAsia="仿宋_GB2312" w:cs="仿宋_GB2312"/>
          <w:color w:val="auto"/>
        </w:rPr>
        <w:tab/>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fldChar w:fldCharType="end"/>
      </w:r>
    </w:p>
    <w:p>
      <w:pPr>
        <w:pStyle w:val="6"/>
        <w:tabs>
          <w:tab w:val="right" w:leader="dot" w:pos="14562"/>
        </w:tabs>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eastAsia="zh-CN"/>
        </w:rPr>
        <w:t>二、</w:t>
      </w:r>
      <w:r>
        <w:rPr>
          <w:rFonts w:hint="eastAsia" w:ascii="仿宋_GB2312" w:hAnsi="仿宋_GB2312" w:eastAsia="仿宋_GB2312" w:cs="仿宋_GB2312"/>
          <w:color w:val="auto"/>
        </w:rPr>
        <w:t>中共衡水市纪律检查委员会</w:t>
      </w:r>
      <w:r>
        <w:rPr>
          <w:rFonts w:hint="eastAsia" w:ascii="仿宋_GB2312" w:hAnsi="仿宋_GB2312" w:eastAsia="仿宋_GB2312" w:cs="仿宋_GB2312"/>
          <w:color w:val="auto"/>
          <w:lang w:eastAsia="zh-CN"/>
        </w:rPr>
        <w:t>参公</w:t>
      </w:r>
      <w:r>
        <w:rPr>
          <w:rFonts w:hint="eastAsia" w:ascii="仿宋_GB2312" w:hAnsi="仿宋_GB2312" w:eastAsia="仿宋_GB2312" w:cs="仿宋_GB2312"/>
          <w:color w:val="auto"/>
        </w:rPr>
        <w:t>收支预算</w:t>
      </w:r>
      <w:r>
        <w:rPr>
          <w:rFonts w:hint="eastAsia" w:ascii="仿宋_GB2312" w:hAnsi="仿宋_GB2312" w:eastAsia="仿宋_GB2312" w:cs="仿宋_GB2312"/>
          <w:color w:val="auto"/>
        </w:rPr>
        <w:tab/>
      </w:r>
      <w:r>
        <w:rPr>
          <w:rFonts w:hint="eastAsia" w:ascii="仿宋_GB2312" w:hAnsi="仿宋_GB2312" w:eastAsia="仿宋_GB2312" w:cs="仿宋_GB2312"/>
          <w:color w:val="auto"/>
          <w:lang w:val="en-US" w:eastAsia="zh-CN"/>
        </w:rPr>
        <w:t>31</w:t>
      </w:r>
    </w:p>
    <w:p>
      <w:pPr>
        <w:pStyle w:val="6"/>
        <w:tabs>
          <w:tab w:val="right" w:leader="dot" w:pos="14562"/>
        </w:tabs>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"_Toc_4_4_0000000020"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lang w:eastAsia="zh-CN"/>
        </w:rPr>
        <w:t>三</w:t>
      </w:r>
      <w:r>
        <w:rPr>
          <w:rFonts w:hint="eastAsia" w:ascii="仿宋_GB2312" w:hAnsi="仿宋_GB2312" w:eastAsia="仿宋_GB2312" w:cs="仿宋_GB2312"/>
          <w:color w:val="auto"/>
        </w:rPr>
        <w:t>、衡水市廉政教育基地收支预算</w:t>
      </w:r>
      <w:r>
        <w:rPr>
          <w:rFonts w:hint="eastAsia" w:ascii="仿宋_GB2312" w:hAnsi="仿宋_GB2312" w:eastAsia="仿宋_GB2312" w:cs="仿宋_GB2312"/>
          <w:color w:val="auto"/>
        </w:rPr>
        <w:tab/>
      </w:r>
      <w:r>
        <w:rPr>
          <w:rFonts w:hint="eastAsia" w:ascii="仿宋_GB2312" w:hAnsi="仿宋_GB2312" w:eastAsia="仿宋_GB2312" w:cs="仿宋_GB2312"/>
          <w:color w:val="auto"/>
          <w:lang w:val="en-US" w:eastAsia="zh-CN"/>
        </w:rPr>
        <w:t>62</w:t>
      </w:r>
      <w:r>
        <w:rPr>
          <w:rFonts w:hint="eastAsia" w:ascii="仿宋_GB2312" w:hAnsi="仿宋_GB2312" w:eastAsia="仿宋_GB2312" w:cs="仿宋_GB2312"/>
          <w:color w:val="auto"/>
        </w:rPr>
        <w:fldChar w:fldCharType="end"/>
      </w:r>
    </w:p>
    <w:p>
      <w:pPr>
        <w:rPr>
          <w:color w:val="auto"/>
        </w:rPr>
      </w:pPr>
      <w:r>
        <w:rPr>
          <w:rFonts w:hint="eastAsia" w:ascii="仿宋_GB2312" w:hAnsi="仿宋_GB2312" w:eastAsia="仿宋_GB2312" w:cs="仿宋_GB2312"/>
          <w:color w:val="auto"/>
        </w:rPr>
        <w:fldChar w:fldCharType="end"/>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8016"/>
        </w:tabs>
        <w:rPr>
          <w:color w:val="auto"/>
        </w:rPr>
      </w:pPr>
      <w:r>
        <w:rPr>
          <w:color w:val="auto"/>
        </w:rPr>
        <w:tab/>
      </w:r>
    </w:p>
    <w:p>
      <w:pPr>
        <w:rPr>
          <w:color w:val="auto"/>
        </w:rPr>
        <w:sectPr>
          <w:footerReference r:id="rId3" w:type="default"/>
          <w:pgSz w:w="16838" w:h="11905" w:orient="landscape"/>
          <w:pgMar w:top="1304" w:right="1984" w:bottom="1304" w:left="1134" w:header="850" w:footer="992" w:gutter="0"/>
          <w:pgNumType w:start="1"/>
          <w:cols w:space="0" w:num="1"/>
          <w:rtlGutter w:val="0"/>
          <w:docGrid w:type="lines" w:linePitch="332" w:charSpace="0"/>
        </w:sectPr>
      </w:pPr>
    </w:p>
    <w:p>
      <w:pPr>
        <w:ind w:firstLine="2200" w:firstLineChars="500"/>
        <w:jc w:val="both"/>
        <w:outlineLvl w:val="4"/>
        <w:rPr>
          <w:rFonts w:hint="eastAsia" w:ascii="方正小标宋简体" w:hAnsi="方正小标宋简体" w:eastAsia="方正小标宋简体" w:cs="方正小标宋简体"/>
          <w:color w:val="auto"/>
          <w:sz w:val="36"/>
        </w:rPr>
      </w:pPr>
      <w:r>
        <w:rPr>
          <w:rFonts w:hint="eastAsia" w:ascii="方正小标宋简体" w:hAnsi="方正小标宋简体" w:eastAsia="方正小标宋简体" w:cs="方正小标宋简体"/>
          <w:color w:val="auto"/>
          <w:sz w:val="44"/>
          <w:szCs w:val="44"/>
          <w:lang w:eastAsia="zh-CN"/>
        </w:rPr>
        <w:t>一、中共衡水市纪律检查委员会本级收支预算</w:t>
      </w: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222001中共衡水市纪律检查委员会本级</w:t>
            </w:r>
          </w:p>
        </w:tc>
        <w:tc>
          <w:tcPr>
            <w:tcW w:w="2126"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6662" w:type="dxa"/>
            <w:gridSpan w:val="2"/>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收入</w:t>
            </w:r>
          </w:p>
        </w:tc>
        <w:tc>
          <w:tcPr>
            <w:tcW w:w="6661" w:type="dxa"/>
            <w:gridSpan w:val="2"/>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color w:val="auto"/>
              </w:rPr>
            </w:pPr>
          </w:p>
        </w:tc>
        <w:tc>
          <w:tcPr>
            <w:tcW w:w="4536"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  目</w:t>
            </w:r>
          </w:p>
        </w:tc>
        <w:tc>
          <w:tcPr>
            <w:tcW w:w="2126"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预算数</w:t>
            </w:r>
          </w:p>
        </w:tc>
        <w:tc>
          <w:tcPr>
            <w:tcW w:w="4535"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  目</w:t>
            </w:r>
          </w:p>
        </w:tc>
        <w:tc>
          <w:tcPr>
            <w:tcW w:w="2126"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栏次</w:t>
            </w:r>
          </w:p>
        </w:tc>
        <w:tc>
          <w:tcPr>
            <w:tcW w:w="4536"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2126"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4535"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2126"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4536"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一、一般公共预算拨款收入</w:t>
            </w:r>
          </w:p>
        </w:tc>
        <w:tc>
          <w:tcPr>
            <w:tcW w:w="2126" w:type="dxa"/>
            <w:vAlign w:val="center"/>
          </w:tcPr>
          <w:p>
            <w:pPr>
              <w:pStyle w:val="13"/>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6426.93</w:t>
            </w: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一、一般公共服务支出</w:t>
            </w:r>
          </w:p>
        </w:tc>
        <w:tc>
          <w:tcPr>
            <w:tcW w:w="2126" w:type="dxa"/>
            <w:vAlign w:val="center"/>
          </w:tcPr>
          <w:p>
            <w:pPr>
              <w:pStyle w:val="13"/>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6426.93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4536"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二、政府性基金预算拨款收入</w:t>
            </w: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二、外交支出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4536"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三、国有资本经营预算拨款收入</w:t>
            </w: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三、国防支出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4536"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四、财政专户管理资金收入</w:t>
            </w: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四、公共安全支出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4536"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五、事业收入</w:t>
            </w: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五、教育支出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4536"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六、事业单位经营收入</w:t>
            </w: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六、科学技术支出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p>
        </w:tc>
        <w:tc>
          <w:tcPr>
            <w:tcW w:w="4536"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七、上级补助收入</w:t>
            </w: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七、文化旅游体育与传媒支出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p>
        </w:tc>
        <w:tc>
          <w:tcPr>
            <w:tcW w:w="4536"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八、附属单位上缴收入</w:t>
            </w: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八、社会保障和就业支出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p>
        </w:tc>
        <w:tc>
          <w:tcPr>
            <w:tcW w:w="4536"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九、其他收入</w:t>
            </w: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九、社会保险基金支出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十、卫生健康支出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十一、节能环保支出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十二、城乡社区支出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十三、农林水支出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十四、交通运输支出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十五、资源勘探工业信息等支出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十六、商业服务业等支出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十七、金融支出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十八、援助其他地区支出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十九、自然资源海洋气象等支出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二十、住房保障支出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二十一、粮油物资储备支出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二十二、国有资本经营预算支出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二十三、灾害防治及应急管理支出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二十四、预备费</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二十五、其他支出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二十六、转移性支出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27</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二十七、债务还本支出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28</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二十八、债务付息支出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29</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二十九、债务发行费用支出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30</w:t>
            </w:r>
          </w:p>
        </w:tc>
        <w:tc>
          <w:tcPr>
            <w:tcW w:w="4536" w:type="dxa"/>
            <w:vAlign w:val="center"/>
          </w:tcPr>
          <w:p>
            <w:pPr>
              <w:pStyle w:val="12"/>
              <w:rPr>
                <w:rFonts w:hint="eastAsia" w:asciiTheme="minorEastAsia" w:hAnsiTheme="minorEastAsia" w:eastAsiaTheme="minorEastAsia" w:cstheme="minorEastAsia"/>
                <w:color w:val="auto"/>
              </w:rPr>
            </w:pP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三十、抗疫特别国债安排的支出</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w:t>
            </w:r>
          </w:p>
        </w:tc>
        <w:tc>
          <w:tcPr>
            <w:tcW w:w="4536" w:type="dxa"/>
            <w:vAlign w:val="center"/>
          </w:tcPr>
          <w:p>
            <w:pPr>
              <w:pStyle w:val="1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本年收入合计</w:t>
            </w:r>
          </w:p>
        </w:tc>
        <w:tc>
          <w:tcPr>
            <w:tcW w:w="2126" w:type="dxa"/>
            <w:vAlign w:val="center"/>
          </w:tcPr>
          <w:p>
            <w:pPr>
              <w:pStyle w:val="1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6426.93</w:t>
            </w:r>
          </w:p>
        </w:tc>
        <w:tc>
          <w:tcPr>
            <w:tcW w:w="4535" w:type="dxa"/>
            <w:vAlign w:val="center"/>
          </w:tcPr>
          <w:p>
            <w:pPr>
              <w:pStyle w:val="1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本年支出合计</w:t>
            </w:r>
          </w:p>
        </w:tc>
        <w:tc>
          <w:tcPr>
            <w:tcW w:w="2126" w:type="dxa"/>
            <w:vAlign w:val="center"/>
          </w:tcPr>
          <w:p>
            <w:pPr>
              <w:pStyle w:val="1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6426.93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w:t>
            </w:r>
          </w:p>
        </w:tc>
        <w:tc>
          <w:tcPr>
            <w:tcW w:w="4536"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上年结转结余</w:t>
            </w:r>
          </w:p>
        </w:tc>
        <w:tc>
          <w:tcPr>
            <w:tcW w:w="2126" w:type="dxa"/>
            <w:vAlign w:val="center"/>
          </w:tcPr>
          <w:p>
            <w:pPr>
              <w:pStyle w:val="13"/>
              <w:rPr>
                <w:rFonts w:hint="eastAsia" w:asciiTheme="minorEastAsia" w:hAnsiTheme="minorEastAsia" w:eastAsiaTheme="minorEastAsia" w:cstheme="minorEastAsia"/>
                <w:color w:val="auto"/>
              </w:rPr>
            </w:pPr>
          </w:p>
        </w:tc>
        <w:tc>
          <w:tcPr>
            <w:tcW w:w="4535"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年终结转结余</w:t>
            </w:r>
          </w:p>
        </w:tc>
        <w:tc>
          <w:tcPr>
            <w:tcW w:w="2126"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33</w:t>
            </w:r>
          </w:p>
        </w:tc>
        <w:tc>
          <w:tcPr>
            <w:tcW w:w="4536" w:type="dxa"/>
            <w:vAlign w:val="center"/>
          </w:tcPr>
          <w:p>
            <w:pPr>
              <w:pStyle w:val="1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收入总计</w:t>
            </w:r>
          </w:p>
        </w:tc>
        <w:tc>
          <w:tcPr>
            <w:tcW w:w="2126" w:type="dxa"/>
            <w:vAlign w:val="center"/>
          </w:tcPr>
          <w:p>
            <w:pPr>
              <w:pStyle w:val="1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6426.93</w:t>
            </w:r>
          </w:p>
        </w:tc>
        <w:tc>
          <w:tcPr>
            <w:tcW w:w="4535" w:type="dxa"/>
            <w:vAlign w:val="center"/>
          </w:tcPr>
          <w:p>
            <w:pPr>
              <w:pStyle w:val="1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支出总计</w:t>
            </w:r>
          </w:p>
        </w:tc>
        <w:tc>
          <w:tcPr>
            <w:tcW w:w="2126" w:type="dxa"/>
            <w:vAlign w:val="center"/>
          </w:tcPr>
          <w:p>
            <w:pPr>
              <w:pStyle w:val="1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6426.93</w:t>
            </w:r>
          </w:p>
        </w:tc>
      </w:tr>
    </w:tbl>
    <w:p>
      <w:pPr>
        <w:rPr>
          <w:color w:val="auto"/>
        </w:rPr>
        <w:sectPr>
          <w:footerReference r:id="rId4" w:type="default"/>
          <w:pgSz w:w="16838" w:h="11905" w:orient="landscape"/>
          <w:pgMar w:top="1304" w:right="1984" w:bottom="1304" w:left="1134" w:header="850" w:footer="992" w:gutter="0"/>
          <w:pgNumType w:fmt="decimal" w:start="1"/>
          <w:cols w:space="0" w:num="1"/>
          <w:rtlGutter w:val="0"/>
          <w:docGrid w:type="lines" w:linePitch="332" w:charSpace="0"/>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222001中共衡水市纪律检查委员会本级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670" w:type="dxa"/>
            <w:gridSpan w:val="5"/>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2551" w:type="dxa"/>
            <w:gridSpan w:val="2"/>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功能分类科目</w:t>
            </w:r>
          </w:p>
        </w:tc>
        <w:tc>
          <w:tcPr>
            <w:tcW w:w="1134" w:type="dxa"/>
            <w:vMerge w:val="restart"/>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合计</w:t>
            </w:r>
          </w:p>
        </w:tc>
        <w:tc>
          <w:tcPr>
            <w:tcW w:w="9072" w:type="dxa"/>
            <w:gridSpan w:val="8"/>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本年收入</w:t>
            </w:r>
          </w:p>
        </w:tc>
        <w:tc>
          <w:tcPr>
            <w:tcW w:w="1134" w:type="dxa"/>
            <w:vMerge w:val="restart"/>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pPr>
              <w:rPr>
                <w:rFonts w:hint="eastAsia" w:asciiTheme="minorEastAsia" w:hAnsiTheme="minorEastAsia" w:eastAsiaTheme="minorEastAsia" w:cstheme="minorEastAsia"/>
                <w:color w:val="auto"/>
              </w:rPr>
            </w:pPr>
          </w:p>
        </w:tc>
        <w:tc>
          <w:tcPr>
            <w:tcW w:w="992"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科目    编码</w:t>
            </w:r>
          </w:p>
        </w:tc>
        <w:tc>
          <w:tcPr>
            <w:tcW w:w="1559"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科目名称</w:t>
            </w:r>
          </w:p>
        </w:tc>
        <w:tc>
          <w:tcPr>
            <w:tcW w:w="1134" w:type="dxa"/>
            <w:vMerge w:val="continue"/>
          </w:tcPr>
          <w:p>
            <w:pPr>
              <w:rPr>
                <w:rFonts w:hint="eastAsia" w:asciiTheme="minorEastAsia" w:hAnsiTheme="minorEastAsia" w:eastAsiaTheme="minorEastAsia" w:cstheme="minorEastAsia"/>
                <w:color w:val="auto"/>
              </w:rPr>
            </w:pP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小计</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财政拨款 收入</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财政专户 收入</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事业收入</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经营收入</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上级补助收入</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附属单位上缴收入</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其他收入</w:t>
            </w:r>
          </w:p>
        </w:tc>
        <w:tc>
          <w:tcPr>
            <w:tcW w:w="1134" w:type="dxa"/>
            <w:vMerge w:val="continue"/>
          </w:tcPr>
          <w:p>
            <w:pPr>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栏次</w:t>
            </w:r>
          </w:p>
        </w:tc>
        <w:tc>
          <w:tcPr>
            <w:tcW w:w="992"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559"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w:t>
            </w:r>
          </w:p>
        </w:tc>
        <w:tc>
          <w:tcPr>
            <w:tcW w:w="1134" w:type="dxa"/>
            <w:vAlign w:val="center"/>
          </w:tcPr>
          <w:p>
            <w:pPr>
              <w:pStyle w:val="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992" w:type="dxa"/>
            <w:vAlign w:val="center"/>
          </w:tcPr>
          <w:p>
            <w:pPr>
              <w:pStyle w:val="16"/>
              <w:rPr>
                <w:rFonts w:hint="eastAsia" w:asciiTheme="minorEastAsia" w:hAnsiTheme="minorEastAsia" w:eastAsiaTheme="minorEastAsia" w:cstheme="minorEastAsia"/>
                <w:color w:val="auto"/>
              </w:rPr>
            </w:pPr>
          </w:p>
        </w:tc>
        <w:tc>
          <w:tcPr>
            <w:tcW w:w="1559" w:type="dxa"/>
            <w:vAlign w:val="center"/>
          </w:tcPr>
          <w:p>
            <w:pPr>
              <w:pStyle w:val="1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合计</w:t>
            </w:r>
          </w:p>
        </w:tc>
        <w:tc>
          <w:tcPr>
            <w:tcW w:w="1134" w:type="dxa"/>
            <w:vAlign w:val="center"/>
          </w:tcPr>
          <w:p>
            <w:pPr>
              <w:pStyle w:val="1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6426.93</w:t>
            </w:r>
          </w:p>
        </w:tc>
        <w:tc>
          <w:tcPr>
            <w:tcW w:w="1134" w:type="dxa"/>
            <w:vAlign w:val="center"/>
          </w:tcPr>
          <w:p>
            <w:pPr>
              <w:pStyle w:val="1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6426.93</w:t>
            </w:r>
          </w:p>
        </w:tc>
        <w:tc>
          <w:tcPr>
            <w:tcW w:w="1134" w:type="dxa"/>
            <w:vAlign w:val="center"/>
          </w:tcPr>
          <w:p>
            <w:pPr>
              <w:pStyle w:val="1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6426.93</w:t>
            </w:r>
          </w:p>
        </w:tc>
        <w:tc>
          <w:tcPr>
            <w:tcW w:w="1134" w:type="dxa"/>
            <w:vAlign w:val="center"/>
          </w:tcPr>
          <w:p>
            <w:pPr>
              <w:pStyle w:val="15"/>
              <w:rPr>
                <w:rFonts w:hint="eastAsia" w:asciiTheme="minorEastAsia" w:hAnsiTheme="minorEastAsia" w:eastAsiaTheme="minorEastAsia" w:cstheme="minorEastAsia"/>
                <w:color w:val="auto"/>
              </w:rPr>
            </w:pPr>
          </w:p>
        </w:tc>
        <w:tc>
          <w:tcPr>
            <w:tcW w:w="1134" w:type="dxa"/>
            <w:vAlign w:val="center"/>
          </w:tcPr>
          <w:p>
            <w:pPr>
              <w:pStyle w:val="15"/>
              <w:rPr>
                <w:rFonts w:hint="eastAsia" w:asciiTheme="minorEastAsia" w:hAnsiTheme="minorEastAsia" w:eastAsiaTheme="minorEastAsia" w:cstheme="minorEastAsia"/>
                <w:color w:val="auto"/>
              </w:rPr>
            </w:pPr>
          </w:p>
        </w:tc>
        <w:tc>
          <w:tcPr>
            <w:tcW w:w="1134" w:type="dxa"/>
            <w:vAlign w:val="center"/>
          </w:tcPr>
          <w:p>
            <w:pPr>
              <w:pStyle w:val="15"/>
              <w:rPr>
                <w:rFonts w:hint="eastAsia" w:asciiTheme="minorEastAsia" w:hAnsiTheme="minorEastAsia" w:eastAsiaTheme="minorEastAsia" w:cstheme="minorEastAsia"/>
                <w:color w:val="auto"/>
              </w:rPr>
            </w:pPr>
          </w:p>
        </w:tc>
        <w:tc>
          <w:tcPr>
            <w:tcW w:w="1134" w:type="dxa"/>
            <w:vAlign w:val="center"/>
          </w:tcPr>
          <w:p>
            <w:pPr>
              <w:pStyle w:val="15"/>
              <w:rPr>
                <w:rFonts w:hint="eastAsia" w:asciiTheme="minorEastAsia" w:hAnsiTheme="minorEastAsia" w:eastAsiaTheme="minorEastAsia" w:cstheme="minorEastAsia"/>
                <w:color w:val="auto"/>
              </w:rPr>
            </w:pPr>
          </w:p>
        </w:tc>
        <w:tc>
          <w:tcPr>
            <w:tcW w:w="1134" w:type="dxa"/>
            <w:vAlign w:val="center"/>
          </w:tcPr>
          <w:p>
            <w:pPr>
              <w:pStyle w:val="15"/>
              <w:rPr>
                <w:rFonts w:hint="eastAsia" w:asciiTheme="minorEastAsia" w:hAnsiTheme="minorEastAsia" w:eastAsiaTheme="minorEastAsia" w:cstheme="minorEastAsia"/>
                <w:color w:val="auto"/>
              </w:rPr>
            </w:pPr>
          </w:p>
        </w:tc>
        <w:tc>
          <w:tcPr>
            <w:tcW w:w="1134" w:type="dxa"/>
            <w:vAlign w:val="center"/>
          </w:tcPr>
          <w:p>
            <w:pPr>
              <w:pStyle w:val="15"/>
              <w:rPr>
                <w:rFonts w:hint="eastAsia" w:asciiTheme="minorEastAsia" w:hAnsiTheme="minorEastAsia" w:eastAsiaTheme="minorEastAsia" w:cstheme="minorEastAsia"/>
                <w:color w:val="auto"/>
              </w:rPr>
            </w:pPr>
          </w:p>
        </w:tc>
        <w:tc>
          <w:tcPr>
            <w:tcW w:w="1134" w:type="dxa"/>
            <w:vAlign w:val="center"/>
          </w:tcPr>
          <w:p>
            <w:pPr>
              <w:pStyle w:val="15"/>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992"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201</w:t>
            </w:r>
          </w:p>
        </w:tc>
        <w:tc>
          <w:tcPr>
            <w:tcW w:w="1559"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一般公共服务支出</w:t>
            </w:r>
          </w:p>
        </w:tc>
        <w:tc>
          <w:tcPr>
            <w:tcW w:w="1134" w:type="dxa"/>
            <w:vAlign w:val="center"/>
          </w:tcPr>
          <w:p>
            <w:pPr>
              <w:pStyle w:val="1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6426.93</w:t>
            </w:r>
          </w:p>
        </w:tc>
        <w:tc>
          <w:tcPr>
            <w:tcW w:w="1134" w:type="dxa"/>
            <w:vAlign w:val="center"/>
          </w:tcPr>
          <w:p>
            <w:pPr>
              <w:pStyle w:val="1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6426.93</w:t>
            </w:r>
          </w:p>
        </w:tc>
        <w:tc>
          <w:tcPr>
            <w:tcW w:w="1134" w:type="dxa"/>
            <w:vAlign w:val="center"/>
          </w:tcPr>
          <w:p>
            <w:pPr>
              <w:pStyle w:val="1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6426.93</w:t>
            </w: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992"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20111</w:t>
            </w:r>
          </w:p>
        </w:tc>
        <w:tc>
          <w:tcPr>
            <w:tcW w:w="1559"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纪检监察事务</w:t>
            </w:r>
          </w:p>
        </w:tc>
        <w:tc>
          <w:tcPr>
            <w:tcW w:w="1134" w:type="dxa"/>
            <w:vAlign w:val="center"/>
          </w:tcPr>
          <w:p>
            <w:pPr>
              <w:pStyle w:val="1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6426.93</w:t>
            </w:r>
          </w:p>
        </w:tc>
        <w:tc>
          <w:tcPr>
            <w:tcW w:w="1134" w:type="dxa"/>
            <w:vAlign w:val="center"/>
          </w:tcPr>
          <w:p>
            <w:pPr>
              <w:pStyle w:val="1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6426.93</w:t>
            </w:r>
          </w:p>
        </w:tc>
        <w:tc>
          <w:tcPr>
            <w:tcW w:w="1134" w:type="dxa"/>
            <w:vAlign w:val="center"/>
          </w:tcPr>
          <w:p>
            <w:pPr>
              <w:pStyle w:val="1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6426.93</w:t>
            </w: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992"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2011101</w:t>
            </w:r>
          </w:p>
        </w:tc>
        <w:tc>
          <w:tcPr>
            <w:tcW w:w="1559"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行政运行</w:t>
            </w:r>
          </w:p>
        </w:tc>
        <w:tc>
          <w:tcPr>
            <w:tcW w:w="113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iCs w:val="0"/>
                <w:color w:val="000000"/>
                <w:kern w:val="0"/>
                <w:sz w:val="18"/>
                <w:szCs w:val="18"/>
                <w:u w:val="none"/>
                <w:lang w:val="en-US" w:eastAsia="zh-CN" w:bidi="ar"/>
              </w:rPr>
              <w:t>5313.93</w:t>
            </w:r>
          </w:p>
        </w:tc>
        <w:tc>
          <w:tcPr>
            <w:tcW w:w="113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iCs w:val="0"/>
                <w:color w:val="000000"/>
                <w:kern w:val="0"/>
                <w:sz w:val="18"/>
                <w:szCs w:val="18"/>
                <w:u w:val="none"/>
                <w:lang w:val="en-US" w:eastAsia="zh-CN" w:bidi="ar"/>
              </w:rPr>
              <w:t>5313.93</w:t>
            </w:r>
          </w:p>
        </w:tc>
        <w:tc>
          <w:tcPr>
            <w:tcW w:w="113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iCs w:val="0"/>
                <w:color w:val="000000"/>
                <w:kern w:val="0"/>
                <w:sz w:val="18"/>
                <w:szCs w:val="18"/>
                <w:u w:val="none"/>
                <w:lang w:val="en-US" w:eastAsia="zh-CN" w:bidi="ar"/>
              </w:rPr>
              <w:t>5313.93</w:t>
            </w: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992"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2011102</w:t>
            </w:r>
          </w:p>
        </w:tc>
        <w:tc>
          <w:tcPr>
            <w:tcW w:w="1559" w:type="dxa"/>
            <w:vAlign w:val="center"/>
          </w:tcPr>
          <w:p>
            <w:pPr>
              <w:pStyle w:val="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一般行政管理事务</w:t>
            </w:r>
          </w:p>
        </w:tc>
        <w:tc>
          <w:tcPr>
            <w:tcW w:w="113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iCs w:val="0"/>
                <w:color w:val="000000"/>
                <w:kern w:val="0"/>
                <w:sz w:val="18"/>
                <w:szCs w:val="18"/>
                <w:u w:val="none"/>
                <w:lang w:val="en-US" w:eastAsia="zh-CN" w:bidi="ar"/>
              </w:rPr>
              <w:t>1113.00</w:t>
            </w:r>
          </w:p>
        </w:tc>
        <w:tc>
          <w:tcPr>
            <w:tcW w:w="113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iCs w:val="0"/>
                <w:color w:val="000000"/>
                <w:kern w:val="0"/>
                <w:sz w:val="18"/>
                <w:szCs w:val="18"/>
                <w:u w:val="none"/>
                <w:lang w:val="en-US" w:eastAsia="zh-CN" w:bidi="ar"/>
              </w:rPr>
              <w:t>1113.00</w:t>
            </w:r>
          </w:p>
        </w:tc>
        <w:tc>
          <w:tcPr>
            <w:tcW w:w="113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iCs w:val="0"/>
                <w:color w:val="000000"/>
                <w:kern w:val="0"/>
                <w:sz w:val="18"/>
                <w:szCs w:val="18"/>
                <w:u w:val="none"/>
                <w:lang w:val="en-US" w:eastAsia="zh-CN" w:bidi="ar"/>
              </w:rPr>
              <w:t>1113.00</w:t>
            </w: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c>
          <w:tcPr>
            <w:tcW w:w="1134" w:type="dxa"/>
            <w:vAlign w:val="center"/>
          </w:tcPr>
          <w:p>
            <w:pPr>
              <w:pStyle w:val="13"/>
              <w:rPr>
                <w:rFonts w:hint="eastAsia" w:asciiTheme="minorEastAsia" w:hAnsiTheme="minorEastAsia" w:eastAsiaTheme="minorEastAsia" w:cstheme="minorEastAsia"/>
                <w:color w:val="auto"/>
              </w:rPr>
            </w:pPr>
          </w:p>
        </w:tc>
      </w:tr>
    </w:tbl>
    <w:p>
      <w:pPr>
        <w:rPr>
          <w:color w:val="auto"/>
        </w:rPr>
        <w:sectPr>
          <w:pgSz w:w="16838" w:h="11905" w:orient="landscape"/>
          <w:pgMar w:top="1304" w:right="1984" w:bottom="1304" w:left="1134" w:header="850" w:footer="992" w:gutter="0"/>
          <w:pgNumType w:fmt="decimal"/>
          <w:cols w:space="0" w:num="1"/>
          <w:rtlGutter w:val="0"/>
          <w:docGrid w:type="lines" w:linePitch="332" w:charSpace="0"/>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222001中共衡水市纪律检查委员会本级</w:t>
            </w:r>
          </w:p>
        </w:tc>
        <w:tc>
          <w:tcPr>
            <w:tcW w:w="2722" w:type="dxa"/>
            <w:gridSpan w:val="2"/>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444" w:type="dxa"/>
            <w:gridSpan w:val="4"/>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5528"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功能分类科目</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基本支出</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项目支出</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经营支出</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上解上级     支出</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992" w:type="dxa"/>
            <w:vAlign w:val="center"/>
          </w:tcPr>
          <w:p>
            <w:pPr>
              <w:pStyle w:val="10"/>
              <w:rPr>
                <w:rFonts w:hint="eastAsia" w:ascii="宋体" w:hAnsi="宋体" w:eastAsia="宋体" w:cs="宋体"/>
                <w:color w:val="auto"/>
              </w:rPr>
            </w:pPr>
            <w:r>
              <w:rPr>
                <w:rFonts w:hint="eastAsia" w:ascii="宋体" w:hAnsi="宋体" w:eastAsia="宋体" w:cs="宋体"/>
                <w:color w:val="auto"/>
              </w:rPr>
              <w:t>科目    编码</w:t>
            </w:r>
          </w:p>
        </w:tc>
        <w:tc>
          <w:tcPr>
            <w:tcW w:w="4536"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1361" w:type="dxa"/>
            <w:vMerge w:val="continue"/>
          </w:tcPr>
          <w:p>
            <w:pPr>
              <w:rPr>
                <w:rFonts w:hint="eastAsia" w:ascii="宋体" w:hAnsi="宋体" w:eastAsia="宋体" w:cs="宋体"/>
                <w:color w:val="auto"/>
              </w:rPr>
            </w:pPr>
          </w:p>
        </w:tc>
        <w:tc>
          <w:tcPr>
            <w:tcW w:w="1361" w:type="dxa"/>
            <w:vMerge w:val="continue"/>
          </w:tcPr>
          <w:p>
            <w:pPr>
              <w:rPr>
                <w:rFonts w:hint="eastAsia" w:ascii="宋体" w:hAnsi="宋体" w:eastAsia="宋体" w:cs="宋体"/>
                <w:color w:val="auto"/>
              </w:rPr>
            </w:pPr>
          </w:p>
        </w:tc>
        <w:tc>
          <w:tcPr>
            <w:tcW w:w="1361" w:type="dxa"/>
            <w:vMerge w:val="continue"/>
          </w:tcPr>
          <w:p>
            <w:pPr>
              <w:rPr>
                <w:rFonts w:hint="eastAsia" w:ascii="宋体" w:hAnsi="宋体" w:eastAsia="宋体" w:cs="宋体"/>
                <w:color w:val="auto"/>
              </w:rPr>
            </w:pPr>
          </w:p>
        </w:tc>
        <w:tc>
          <w:tcPr>
            <w:tcW w:w="1361" w:type="dxa"/>
            <w:vMerge w:val="continue"/>
          </w:tcPr>
          <w:p>
            <w:pPr>
              <w:rPr>
                <w:rFonts w:hint="eastAsia" w:ascii="宋体" w:hAnsi="宋体" w:eastAsia="宋体" w:cs="宋体"/>
                <w:color w:val="auto"/>
              </w:rPr>
            </w:pPr>
          </w:p>
        </w:tc>
        <w:tc>
          <w:tcPr>
            <w:tcW w:w="1361" w:type="dxa"/>
            <w:vMerge w:val="continue"/>
          </w:tcPr>
          <w:p>
            <w:pPr>
              <w:rPr>
                <w:rFonts w:hint="eastAsia" w:ascii="宋体" w:hAnsi="宋体" w:eastAsia="宋体" w:cs="宋体"/>
                <w:color w:val="auto"/>
              </w:rPr>
            </w:pPr>
          </w:p>
        </w:tc>
        <w:tc>
          <w:tcPr>
            <w:tcW w:w="1361" w:type="dxa"/>
            <w:vMerge w:val="continue"/>
          </w:tcPr>
          <w:p>
            <w:pP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992"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4536"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6</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7</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w:t>
            </w:r>
          </w:p>
        </w:tc>
        <w:tc>
          <w:tcPr>
            <w:tcW w:w="992" w:type="dxa"/>
            <w:vAlign w:val="center"/>
          </w:tcPr>
          <w:p>
            <w:pPr>
              <w:pStyle w:val="16"/>
              <w:rPr>
                <w:rFonts w:hint="eastAsia" w:ascii="宋体" w:hAnsi="宋体" w:eastAsia="宋体" w:cs="宋体"/>
                <w:color w:val="auto"/>
              </w:rPr>
            </w:pPr>
          </w:p>
        </w:tc>
        <w:tc>
          <w:tcPr>
            <w:tcW w:w="4536" w:type="dxa"/>
            <w:vAlign w:val="center"/>
          </w:tcPr>
          <w:p>
            <w:pPr>
              <w:pStyle w:val="14"/>
              <w:rPr>
                <w:rFonts w:hint="eastAsia" w:ascii="宋体" w:hAnsi="宋体" w:eastAsia="宋体" w:cs="宋体"/>
                <w:color w:val="auto"/>
              </w:rPr>
            </w:pPr>
            <w:r>
              <w:rPr>
                <w:rFonts w:hint="eastAsia" w:ascii="宋体" w:hAnsi="宋体" w:eastAsia="宋体" w:cs="宋体"/>
                <w:color w:val="auto"/>
              </w:rPr>
              <w:t>合计</w:t>
            </w:r>
          </w:p>
        </w:tc>
        <w:tc>
          <w:tcPr>
            <w:tcW w:w="1361" w:type="dxa"/>
            <w:vAlign w:val="center"/>
          </w:tcPr>
          <w:p>
            <w:pPr>
              <w:keepNext w:val="0"/>
              <w:keepLines w:val="0"/>
              <w:widowControl/>
              <w:suppressLineNumbers w:val="0"/>
              <w:jc w:val="right"/>
              <w:textAlignment w:val="center"/>
              <w:rPr>
                <w:rFonts w:hint="eastAsia" w:ascii="宋体" w:hAnsi="宋体" w:eastAsia="宋体" w:cs="宋体"/>
                <w:b/>
                <w:kern w:val="0"/>
                <w:sz w:val="21"/>
                <w:szCs w:val="24"/>
                <w:lang w:val="en-US" w:eastAsia="uk-UA" w:bidi="ar-SA"/>
              </w:rPr>
            </w:pPr>
            <w:r>
              <w:rPr>
                <w:rFonts w:hint="eastAsia" w:ascii="宋体" w:hAnsi="宋体" w:eastAsia="宋体" w:cs="宋体"/>
                <w:b/>
                <w:kern w:val="0"/>
                <w:sz w:val="21"/>
                <w:szCs w:val="24"/>
                <w:lang w:val="en-US" w:eastAsia="zh-CN" w:bidi="ar-SA"/>
              </w:rPr>
              <w:t>6426.93</w:t>
            </w:r>
          </w:p>
        </w:tc>
        <w:tc>
          <w:tcPr>
            <w:tcW w:w="1361" w:type="dxa"/>
            <w:vAlign w:val="center"/>
          </w:tcPr>
          <w:p>
            <w:pPr>
              <w:keepNext w:val="0"/>
              <w:keepLines w:val="0"/>
              <w:widowControl/>
              <w:suppressLineNumbers w:val="0"/>
              <w:jc w:val="right"/>
              <w:textAlignment w:val="center"/>
              <w:rPr>
                <w:rFonts w:hint="eastAsia" w:ascii="宋体" w:hAnsi="宋体" w:eastAsia="宋体" w:cs="宋体"/>
                <w:b/>
                <w:kern w:val="0"/>
                <w:sz w:val="21"/>
                <w:szCs w:val="24"/>
                <w:lang w:val="en-US" w:eastAsia="uk-UA" w:bidi="ar-SA"/>
              </w:rPr>
            </w:pPr>
            <w:r>
              <w:rPr>
                <w:rFonts w:hint="eastAsia" w:ascii="宋体" w:hAnsi="宋体" w:eastAsia="宋体" w:cs="宋体"/>
                <w:b/>
                <w:kern w:val="0"/>
                <w:sz w:val="21"/>
                <w:szCs w:val="24"/>
                <w:lang w:val="en-US" w:eastAsia="zh-CN" w:bidi="ar-SA"/>
              </w:rPr>
              <w:t>5313.93</w:t>
            </w:r>
          </w:p>
        </w:tc>
        <w:tc>
          <w:tcPr>
            <w:tcW w:w="1361" w:type="dxa"/>
            <w:vAlign w:val="center"/>
          </w:tcPr>
          <w:p>
            <w:pPr>
              <w:keepNext w:val="0"/>
              <w:keepLines w:val="0"/>
              <w:widowControl/>
              <w:suppressLineNumbers w:val="0"/>
              <w:jc w:val="right"/>
              <w:textAlignment w:val="center"/>
              <w:rPr>
                <w:rFonts w:hint="eastAsia" w:ascii="宋体" w:hAnsi="宋体" w:eastAsia="宋体" w:cs="宋体"/>
                <w:b/>
                <w:kern w:val="0"/>
                <w:sz w:val="21"/>
                <w:szCs w:val="24"/>
                <w:lang w:val="en-US" w:eastAsia="uk-UA" w:bidi="ar-SA"/>
              </w:rPr>
            </w:pPr>
            <w:r>
              <w:rPr>
                <w:rFonts w:hint="eastAsia" w:ascii="宋体" w:hAnsi="宋体" w:eastAsia="宋体" w:cs="宋体"/>
                <w:b/>
                <w:kern w:val="0"/>
                <w:sz w:val="21"/>
                <w:szCs w:val="24"/>
                <w:lang w:val="en-US" w:eastAsia="zh-CN" w:bidi="ar-SA"/>
              </w:rPr>
              <w:t>1113.00</w:t>
            </w:r>
          </w:p>
        </w:tc>
        <w:tc>
          <w:tcPr>
            <w:tcW w:w="1361" w:type="dxa"/>
            <w:vAlign w:val="center"/>
          </w:tcPr>
          <w:p>
            <w:pPr>
              <w:pStyle w:val="15"/>
              <w:rPr>
                <w:rFonts w:hint="eastAsia" w:ascii="宋体" w:hAnsi="宋体" w:eastAsia="宋体" w:cs="宋体"/>
                <w:color w:val="auto"/>
              </w:rPr>
            </w:pPr>
          </w:p>
        </w:tc>
        <w:tc>
          <w:tcPr>
            <w:tcW w:w="1361" w:type="dxa"/>
            <w:vAlign w:val="center"/>
          </w:tcPr>
          <w:p>
            <w:pPr>
              <w:pStyle w:val="15"/>
              <w:rPr>
                <w:rFonts w:hint="eastAsia" w:ascii="宋体" w:hAnsi="宋体" w:eastAsia="宋体" w:cs="宋体"/>
                <w:color w:val="auto"/>
              </w:rPr>
            </w:pPr>
          </w:p>
        </w:tc>
        <w:tc>
          <w:tcPr>
            <w:tcW w:w="1361" w:type="dxa"/>
            <w:vAlign w:val="center"/>
          </w:tcPr>
          <w:p>
            <w:pPr>
              <w:pStyle w:val="15"/>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w:t>
            </w:r>
          </w:p>
        </w:tc>
        <w:tc>
          <w:tcPr>
            <w:tcW w:w="992" w:type="dxa"/>
            <w:vAlign w:val="center"/>
          </w:tcPr>
          <w:p>
            <w:pPr>
              <w:pStyle w:val="12"/>
              <w:rPr>
                <w:rFonts w:hint="eastAsia" w:ascii="宋体" w:hAnsi="宋体" w:eastAsia="宋体" w:cs="宋体"/>
                <w:color w:val="auto"/>
              </w:rPr>
            </w:pPr>
            <w:r>
              <w:rPr>
                <w:rFonts w:hint="eastAsia" w:ascii="宋体" w:hAnsi="宋体" w:eastAsia="宋体" w:cs="宋体"/>
                <w:color w:val="auto"/>
              </w:rPr>
              <w:t>201</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一般公共服务支出</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zh-CN" w:bidi="ar-SA"/>
              </w:rPr>
              <w:t>6426.93</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zh-CN" w:bidi="ar-SA"/>
              </w:rPr>
              <w:t>5313.93</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zh-CN" w:bidi="ar-SA"/>
              </w:rPr>
              <w:t>1113.00</w:t>
            </w: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w:t>
            </w:r>
          </w:p>
        </w:tc>
        <w:tc>
          <w:tcPr>
            <w:tcW w:w="992" w:type="dxa"/>
            <w:vAlign w:val="center"/>
          </w:tcPr>
          <w:p>
            <w:pPr>
              <w:pStyle w:val="12"/>
              <w:rPr>
                <w:rFonts w:hint="eastAsia" w:ascii="宋体" w:hAnsi="宋体" w:eastAsia="宋体" w:cs="宋体"/>
                <w:color w:val="auto"/>
              </w:rPr>
            </w:pPr>
            <w:r>
              <w:rPr>
                <w:rFonts w:hint="eastAsia" w:ascii="宋体" w:hAnsi="宋体" w:eastAsia="宋体" w:cs="宋体"/>
                <w:color w:val="auto"/>
              </w:rPr>
              <w:t>20111</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纪检监察事务</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zh-CN" w:bidi="ar-SA"/>
              </w:rPr>
              <w:t>6426.93</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zh-CN" w:bidi="ar-SA"/>
              </w:rPr>
              <w:t>5313.93</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zh-CN" w:bidi="ar-SA"/>
              </w:rPr>
              <w:t>1113.00</w:t>
            </w: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4</w:t>
            </w:r>
          </w:p>
        </w:tc>
        <w:tc>
          <w:tcPr>
            <w:tcW w:w="992" w:type="dxa"/>
            <w:vAlign w:val="center"/>
          </w:tcPr>
          <w:p>
            <w:pPr>
              <w:pStyle w:val="12"/>
              <w:rPr>
                <w:rFonts w:hint="eastAsia" w:ascii="宋体" w:hAnsi="宋体" w:eastAsia="宋体" w:cs="宋体"/>
                <w:color w:val="auto"/>
              </w:rPr>
            </w:pPr>
            <w:r>
              <w:rPr>
                <w:rFonts w:hint="eastAsia" w:ascii="宋体" w:hAnsi="宋体" w:eastAsia="宋体" w:cs="宋体"/>
                <w:color w:val="auto"/>
              </w:rPr>
              <w:t>2011101</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行政运行</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zh-CN" w:bidi="ar-SA"/>
              </w:rPr>
              <w:t>5313.93</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zh-CN" w:bidi="ar-SA"/>
              </w:rPr>
              <w:t>5313.93</w:t>
            </w:r>
          </w:p>
        </w:tc>
        <w:tc>
          <w:tcPr>
            <w:tcW w:w="1361" w:type="dxa"/>
            <w:vAlign w:val="center"/>
          </w:tcPr>
          <w:p>
            <w:pPr>
              <w:jc w:val="right"/>
              <w:rPr>
                <w:rFonts w:hint="eastAsia" w:ascii="宋体" w:hAnsi="宋体" w:eastAsia="宋体" w:cs="宋体"/>
                <w:kern w:val="0"/>
                <w:sz w:val="21"/>
                <w:szCs w:val="24"/>
                <w:lang w:val="en-US" w:eastAsia="uk-UA" w:bidi="ar-SA"/>
              </w:rPr>
            </w:pP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5</w:t>
            </w:r>
          </w:p>
        </w:tc>
        <w:tc>
          <w:tcPr>
            <w:tcW w:w="992" w:type="dxa"/>
            <w:vAlign w:val="center"/>
          </w:tcPr>
          <w:p>
            <w:pPr>
              <w:pStyle w:val="12"/>
              <w:rPr>
                <w:rFonts w:hint="eastAsia" w:ascii="宋体" w:hAnsi="宋体" w:eastAsia="宋体" w:cs="宋体"/>
                <w:color w:val="auto"/>
              </w:rPr>
            </w:pPr>
            <w:r>
              <w:rPr>
                <w:rFonts w:hint="eastAsia" w:ascii="宋体" w:hAnsi="宋体" w:eastAsia="宋体" w:cs="宋体"/>
                <w:color w:val="auto"/>
              </w:rPr>
              <w:t>2011102</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一般行政管理事务</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zh-CN" w:bidi="ar-SA"/>
              </w:rPr>
              <w:t>1113.00</w:t>
            </w:r>
          </w:p>
        </w:tc>
        <w:tc>
          <w:tcPr>
            <w:tcW w:w="1361" w:type="dxa"/>
            <w:vAlign w:val="center"/>
          </w:tcPr>
          <w:p>
            <w:pPr>
              <w:jc w:val="right"/>
              <w:rPr>
                <w:rFonts w:hint="eastAsia" w:ascii="宋体" w:hAnsi="宋体" w:eastAsia="宋体" w:cs="宋体"/>
                <w:kern w:val="0"/>
                <w:sz w:val="21"/>
                <w:szCs w:val="24"/>
                <w:lang w:val="en-US" w:eastAsia="uk-UA" w:bidi="ar-SA"/>
              </w:rPr>
            </w:pP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zh-CN" w:bidi="ar-SA"/>
              </w:rPr>
              <w:t>1113.00</w:t>
            </w: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r>
    </w:tbl>
    <w:p>
      <w:pPr>
        <w:rPr>
          <w:color w:val="auto"/>
        </w:rPr>
        <w:sectPr>
          <w:pgSz w:w="16838" w:h="11905" w:orient="landscape"/>
          <w:pgMar w:top="1304" w:right="1984" w:bottom="1304" w:left="1134" w:header="850" w:footer="992" w:gutter="0"/>
          <w:pgNumType w:fmt="decimal"/>
          <w:cols w:space="0" w:num="1"/>
          <w:rtlGutter w:val="0"/>
          <w:docGrid w:type="lines" w:linePitch="332" w:charSpace="0"/>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222001中共衡水市纪律检查委员会本级</w:t>
            </w:r>
          </w:p>
        </w:tc>
        <w:tc>
          <w:tcPr>
            <w:tcW w:w="3402"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4876"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收入</w:t>
            </w:r>
          </w:p>
        </w:tc>
        <w:tc>
          <w:tcPr>
            <w:tcW w:w="9298" w:type="dxa"/>
            <w:gridSpan w:val="5"/>
            <w:vAlign w:val="center"/>
          </w:tcPr>
          <w:p>
            <w:pPr>
              <w:pStyle w:val="10"/>
              <w:rPr>
                <w:rFonts w:hint="eastAsia" w:ascii="宋体" w:hAnsi="宋体" w:eastAsia="宋体" w:cs="宋体"/>
                <w:color w:val="auto"/>
              </w:rPr>
            </w:pPr>
            <w:r>
              <w:rPr>
                <w:rFonts w:hint="eastAsia" w:ascii="宋体" w:hAnsi="宋体" w:eastAsia="宋体" w:cs="宋体"/>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3402" w:type="dxa"/>
            <w:vAlign w:val="center"/>
          </w:tcPr>
          <w:p>
            <w:pPr>
              <w:pStyle w:val="10"/>
              <w:rPr>
                <w:rFonts w:hint="eastAsia" w:ascii="宋体" w:hAnsi="宋体" w:eastAsia="宋体" w:cs="宋体"/>
                <w:color w:val="auto"/>
              </w:rPr>
            </w:pPr>
            <w:r>
              <w:rPr>
                <w:rFonts w:hint="eastAsia" w:ascii="宋体" w:hAnsi="宋体" w:eastAsia="宋体" w:cs="宋体"/>
                <w:color w:val="auto"/>
              </w:rPr>
              <w:t>项  目</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金额</w:t>
            </w:r>
          </w:p>
        </w:tc>
        <w:tc>
          <w:tcPr>
            <w:tcW w:w="3402" w:type="dxa"/>
            <w:vAlign w:val="center"/>
          </w:tcPr>
          <w:p>
            <w:pPr>
              <w:pStyle w:val="10"/>
              <w:rPr>
                <w:rFonts w:hint="eastAsia" w:ascii="宋体" w:hAnsi="宋体" w:eastAsia="宋体" w:cs="宋体"/>
                <w:color w:val="auto"/>
              </w:rPr>
            </w:pPr>
            <w:r>
              <w:rPr>
                <w:rFonts w:hint="eastAsia" w:ascii="宋体" w:hAnsi="宋体" w:eastAsia="宋体" w:cs="宋体"/>
                <w:color w:val="auto"/>
              </w:rPr>
              <w:t>项  目</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一般公共预算财政拨款</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政府性基金预算财政    拨款</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3402"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3402"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6</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一、一般公共预算拨款</w:t>
            </w:r>
          </w:p>
        </w:tc>
        <w:tc>
          <w:tcPr>
            <w:tcW w:w="1474" w:type="dxa"/>
            <w:vAlign w:val="center"/>
          </w:tcPr>
          <w:p>
            <w:pPr>
              <w:pStyle w:val="13"/>
              <w:rPr>
                <w:rFonts w:hint="eastAsia" w:ascii="宋体" w:hAnsi="宋体" w:eastAsia="宋体" w:cs="宋体"/>
                <w:color w:val="auto"/>
              </w:rPr>
            </w:pPr>
            <w:r>
              <w:rPr>
                <w:rFonts w:hint="eastAsia" w:ascii="宋体" w:hAnsi="宋体" w:eastAsia="宋体" w:cs="宋体"/>
                <w:color w:val="auto"/>
              </w:rPr>
              <w:t>6426.93</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一、一般公共服务支出</w:t>
            </w:r>
          </w:p>
        </w:tc>
        <w:tc>
          <w:tcPr>
            <w:tcW w:w="147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6426.93</w:t>
            </w:r>
          </w:p>
        </w:tc>
        <w:tc>
          <w:tcPr>
            <w:tcW w:w="147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6426.93</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二、政府性基金预算拨款</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二、外交支出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三、国有资本经营预算拨款</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三、国防支出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4</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四、公共安全支出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5</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五、教育支出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6</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六、科学技术支出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7</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七、文化旅游体育与传媒支出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8</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八、社会保障和就业支出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9</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九、社会保险基金支出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10</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十、卫生健康支出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11</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十一、节能环保支出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12</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十二、城乡社区支出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13</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十三、农林水支出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14</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十四、交通运输支出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15</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十五、资源勘探工业信息等支出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16</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十六、商业服务业等支出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17</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十七、金融支出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18</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十八、援助其他地区支出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19</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十九、自然资源海洋气象等支出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20</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二十、住房保障支出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21</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二十一、粮油物资储备支出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22</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二十二、国有资本经营预算支出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23</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二十三、灾害防治及应急管理支出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24</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二十四、预备费</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25</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二十五、其他支出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26</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二十六、转移性支出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27</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二十七、债务还本支出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28</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二十八、债务付息支出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29</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二十九、债务发行费用支出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30</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三十、抗疫特别国债安排的支出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31</w:t>
            </w:r>
          </w:p>
        </w:tc>
        <w:tc>
          <w:tcPr>
            <w:tcW w:w="3402" w:type="dxa"/>
            <w:vAlign w:val="center"/>
          </w:tcPr>
          <w:p>
            <w:pPr>
              <w:pStyle w:val="14"/>
              <w:rPr>
                <w:rFonts w:hint="eastAsia" w:ascii="宋体" w:hAnsi="宋体" w:eastAsia="宋体" w:cs="宋体"/>
                <w:color w:val="auto"/>
              </w:rPr>
            </w:pPr>
            <w:r>
              <w:rPr>
                <w:rFonts w:hint="eastAsia" w:ascii="宋体" w:hAnsi="宋体" w:eastAsia="宋体" w:cs="宋体"/>
                <w:color w:val="auto"/>
              </w:rPr>
              <w:t>本年收入合计</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rPr>
              <w:t>6426.93</w:t>
            </w:r>
          </w:p>
        </w:tc>
        <w:tc>
          <w:tcPr>
            <w:tcW w:w="3402" w:type="dxa"/>
            <w:vAlign w:val="center"/>
          </w:tcPr>
          <w:p>
            <w:pPr>
              <w:pStyle w:val="14"/>
              <w:rPr>
                <w:rFonts w:hint="eastAsia" w:ascii="宋体" w:hAnsi="宋体" w:eastAsia="宋体" w:cs="宋体"/>
                <w:color w:val="auto"/>
              </w:rPr>
            </w:pPr>
            <w:r>
              <w:rPr>
                <w:rFonts w:hint="eastAsia" w:ascii="宋体" w:hAnsi="宋体" w:eastAsia="宋体" w:cs="宋体"/>
                <w:color w:val="auto"/>
              </w:rPr>
              <w:t>本年支出合计</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rPr>
              <w:t>6426.93</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rPr>
              <w:t>6426.93</w:t>
            </w:r>
          </w:p>
        </w:tc>
        <w:tc>
          <w:tcPr>
            <w:tcW w:w="1474" w:type="dxa"/>
            <w:vAlign w:val="center"/>
          </w:tcPr>
          <w:p>
            <w:pPr>
              <w:pStyle w:val="15"/>
              <w:rPr>
                <w:rFonts w:hint="eastAsia" w:ascii="宋体" w:hAnsi="宋体" w:eastAsia="宋体" w:cs="宋体"/>
                <w:color w:val="auto"/>
              </w:rPr>
            </w:pPr>
          </w:p>
        </w:tc>
        <w:tc>
          <w:tcPr>
            <w:tcW w:w="1474" w:type="dxa"/>
            <w:vAlign w:val="center"/>
          </w:tcPr>
          <w:p>
            <w:pPr>
              <w:pStyle w:val="15"/>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32</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年初财政拨款结转和结余</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年末财政拨款结转和结余</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33</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一、一般公共预算拨款</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34</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二、政府性基金预算拨款</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35</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三、国有资本经营预算拨款</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36</w:t>
            </w:r>
          </w:p>
        </w:tc>
        <w:tc>
          <w:tcPr>
            <w:tcW w:w="3402" w:type="dxa"/>
            <w:vAlign w:val="center"/>
          </w:tcPr>
          <w:p>
            <w:pPr>
              <w:pStyle w:val="14"/>
              <w:rPr>
                <w:rFonts w:hint="eastAsia" w:ascii="宋体" w:hAnsi="宋体" w:eastAsia="宋体" w:cs="宋体"/>
                <w:color w:val="auto"/>
              </w:rPr>
            </w:pPr>
            <w:r>
              <w:rPr>
                <w:rFonts w:hint="eastAsia" w:ascii="宋体" w:hAnsi="宋体" w:eastAsia="宋体" w:cs="宋体"/>
                <w:color w:val="auto"/>
              </w:rPr>
              <w:t>收入总计</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rPr>
              <w:t>6426.93</w:t>
            </w:r>
          </w:p>
        </w:tc>
        <w:tc>
          <w:tcPr>
            <w:tcW w:w="3402" w:type="dxa"/>
            <w:vAlign w:val="center"/>
          </w:tcPr>
          <w:p>
            <w:pPr>
              <w:pStyle w:val="14"/>
              <w:rPr>
                <w:rFonts w:hint="eastAsia" w:ascii="宋体" w:hAnsi="宋体" w:eastAsia="宋体" w:cs="宋体"/>
                <w:color w:val="auto"/>
              </w:rPr>
            </w:pPr>
            <w:r>
              <w:rPr>
                <w:rFonts w:hint="eastAsia" w:ascii="宋体" w:hAnsi="宋体" w:eastAsia="宋体" w:cs="宋体"/>
                <w:color w:val="auto"/>
              </w:rPr>
              <w:t>支出总计</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rPr>
              <w:t>6426.93</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rPr>
              <w:t>6426.93</w:t>
            </w:r>
          </w:p>
        </w:tc>
        <w:tc>
          <w:tcPr>
            <w:tcW w:w="1474" w:type="dxa"/>
            <w:vAlign w:val="center"/>
          </w:tcPr>
          <w:p>
            <w:pPr>
              <w:pStyle w:val="15"/>
              <w:rPr>
                <w:rFonts w:hint="eastAsia" w:ascii="宋体" w:hAnsi="宋体" w:eastAsia="宋体" w:cs="宋体"/>
                <w:color w:val="auto"/>
              </w:rPr>
            </w:pPr>
          </w:p>
        </w:tc>
        <w:tc>
          <w:tcPr>
            <w:tcW w:w="1474" w:type="dxa"/>
            <w:vAlign w:val="center"/>
          </w:tcPr>
          <w:p>
            <w:pPr>
              <w:pStyle w:val="15"/>
              <w:rPr>
                <w:rFonts w:hint="eastAsia" w:ascii="宋体" w:hAnsi="宋体" w:eastAsia="宋体" w:cs="宋体"/>
                <w:color w:val="auto"/>
              </w:rPr>
            </w:pPr>
          </w:p>
        </w:tc>
      </w:tr>
    </w:tbl>
    <w:p>
      <w:pPr>
        <w:rPr>
          <w:color w:val="auto"/>
        </w:rPr>
        <w:sectPr>
          <w:pgSz w:w="16838" w:h="11905" w:orient="landscape"/>
          <w:pgMar w:top="1304" w:right="1984" w:bottom="1304" w:left="1134" w:header="850" w:footer="992" w:gutter="0"/>
          <w:pgNumType w:fmt="decimal"/>
          <w:cols w:space="0" w:num="1"/>
          <w:rtlGutter w:val="0"/>
          <w:docGrid w:type="lines" w:linePitch="332" w:charSpace="0"/>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222001中共衡水市纪律检查委员会本级</w:t>
            </w:r>
          </w:p>
        </w:tc>
        <w:tc>
          <w:tcPr>
            <w:tcW w:w="2551"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5726"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功能分类科目</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基本支出</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科目编码</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w:t>
            </w:r>
          </w:p>
        </w:tc>
        <w:tc>
          <w:tcPr>
            <w:tcW w:w="1191" w:type="dxa"/>
            <w:vAlign w:val="center"/>
          </w:tcPr>
          <w:p>
            <w:pPr>
              <w:pStyle w:val="16"/>
              <w:rPr>
                <w:rFonts w:hint="eastAsia" w:ascii="宋体" w:hAnsi="宋体" w:eastAsia="宋体" w:cs="宋体"/>
                <w:color w:val="auto"/>
              </w:rPr>
            </w:pPr>
          </w:p>
        </w:tc>
        <w:tc>
          <w:tcPr>
            <w:tcW w:w="4535" w:type="dxa"/>
            <w:vAlign w:val="center"/>
          </w:tcPr>
          <w:p>
            <w:pPr>
              <w:pStyle w:val="14"/>
              <w:rPr>
                <w:rFonts w:hint="eastAsia" w:ascii="宋体" w:hAnsi="宋体" w:eastAsia="宋体" w:cs="宋体"/>
                <w:color w:val="auto"/>
              </w:rPr>
            </w:pPr>
            <w:r>
              <w:rPr>
                <w:rFonts w:hint="eastAsia" w:ascii="宋体" w:hAnsi="宋体" w:eastAsia="宋体" w:cs="宋体"/>
                <w:color w:val="auto"/>
              </w:rPr>
              <w:t>合计</w:t>
            </w:r>
          </w:p>
        </w:tc>
        <w:tc>
          <w:tcPr>
            <w:tcW w:w="2551" w:type="dxa"/>
            <w:vAlign w:val="center"/>
          </w:tcPr>
          <w:p>
            <w:pPr>
              <w:keepNext w:val="0"/>
              <w:keepLines w:val="0"/>
              <w:widowControl/>
              <w:suppressLineNumbers w:val="0"/>
              <w:jc w:val="right"/>
              <w:textAlignment w:val="center"/>
              <w:rPr>
                <w:rFonts w:hint="eastAsia" w:ascii="宋体" w:hAnsi="宋体" w:eastAsia="宋体" w:cs="宋体"/>
                <w:b/>
                <w:bCs/>
                <w:color w:val="auto"/>
              </w:rPr>
            </w:pPr>
            <w:r>
              <w:rPr>
                <w:rFonts w:hint="eastAsia" w:ascii="宋体" w:hAnsi="宋体" w:eastAsia="宋体" w:cs="宋体"/>
                <w:b/>
                <w:bCs/>
                <w:i w:val="0"/>
                <w:iCs w:val="0"/>
                <w:color w:val="000000"/>
                <w:kern w:val="0"/>
                <w:sz w:val="18"/>
                <w:szCs w:val="18"/>
                <w:u w:val="none"/>
                <w:lang w:val="en-US" w:eastAsia="zh-CN" w:bidi="ar"/>
              </w:rPr>
              <w:t>6426.93</w:t>
            </w:r>
          </w:p>
        </w:tc>
        <w:tc>
          <w:tcPr>
            <w:tcW w:w="2551" w:type="dxa"/>
            <w:vAlign w:val="center"/>
          </w:tcPr>
          <w:p>
            <w:pPr>
              <w:pStyle w:val="15"/>
              <w:rPr>
                <w:rFonts w:hint="eastAsia" w:ascii="宋体" w:hAnsi="宋体" w:eastAsia="宋体" w:cs="宋体"/>
                <w:b/>
                <w:bCs/>
                <w:color w:val="auto"/>
              </w:rPr>
            </w:pPr>
            <w:r>
              <w:rPr>
                <w:rFonts w:hint="eastAsia" w:ascii="宋体" w:hAnsi="宋体" w:eastAsia="宋体" w:cs="宋体"/>
                <w:b/>
                <w:bCs/>
                <w:i w:val="0"/>
                <w:iCs w:val="0"/>
                <w:color w:val="000000"/>
                <w:kern w:val="0"/>
                <w:sz w:val="18"/>
                <w:szCs w:val="18"/>
                <w:u w:val="none"/>
                <w:lang w:val="en-US" w:eastAsia="zh-CN" w:bidi="ar"/>
              </w:rPr>
              <w:t>5313.93</w:t>
            </w:r>
          </w:p>
        </w:tc>
        <w:tc>
          <w:tcPr>
            <w:tcW w:w="2551" w:type="dxa"/>
            <w:vAlign w:val="center"/>
          </w:tcPr>
          <w:p>
            <w:pPr>
              <w:pStyle w:val="15"/>
              <w:rPr>
                <w:rFonts w:hint="eastAsia" w:ascii="宋体" w:hAnsi="宋体" w:eastAsia="宋体" w:cs="宋体"/>
                <w:b/>
                <w:bCs/>
                <w:color w:val="auto"/>
              </w:rPr>
            </w:pPr>
            <w:r>
              <w:rPr>
                <w:rFonts w:hint="eastAsia" w:ascii="宋体" w:hAnsi="宋体" w:eastAsia="宋体" w:cs="宋体"/>
                <w:b/>
                <w:bCs/>
                <w:i w:val="0"/>
                <w:iCs w:val="0"/>
                <w:color w:val="000000"/>
                <w:kern w:val="0"/>
                <w:sz w:val="18"/>
                <w:szCs w:val="18"/>
                <w:u w:val="none"/>
                <w:lang w:val="en-US" w:eastAsia="zh-CN" w:bidi="ar"/>
              </w:rPr>
              <w:t>1113.00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w:t>
            </w:r>
          </w:p>
        </w:tc>
        <w:tc>
          <w:tcPr>
            <w:tcW w:w="1191" w:type="dxa"/>
            <w:vAlign w:val="center"/>
          </w:tcPr>
          <w:p>
            <w:pPr>
              <w:pStyle w:val="12"/>
              <w:rPr>
                <w:rFonts w:hint="eastAsia" w:ascii="宋体" w:hAnsi="宋体" w:eastAsia="宋体" w:cs="宋体"/>
                <w:color w:val="auto"/>
              </w:rPr>
            </w:pPr>
            <w:r>
              <w:rPr>
                <w:rFonts w:hint="eastAsia" w:ascii="宋体" w:hAnsi="宋体" w:eastAsia="宋体" w:cs="宋体"/>
                <w:color w:val="auto"/>
              </w:rPr>
              <w:t>201</w:t>
            </w: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一般公共服务支出</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6426.93</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5313.93</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w:t>
            </w:r>
          </w:p>
        </w:tc>
        <w:tc>
          <w:tcPr>
            <w:tcW w:w="1191" w:type="dxa"/>
            <w:vAlign w:val="center"/>
          </w:tcPr>
          <w:p>
            <w:pPr>
              <w:pStyle w:val="12"/>
              <w:rPr>
                <w:rFonts w:hint="eastAsia" w:ascii="宋体" w:hAnsi="宋体" w:eastAsia="宋体" w:cs="宋体"/>
                <w:color w:val="auto"/>
              </w:rPr>
            </w:pPr>
            <w:r>
              <w:rPr>
                <w:rFonts w:hint="eastAsia" w:ascii="宋体" w:hAnsi="宋体" w:eastAsia="宋体" w:cs="宋体"/>
                <w:color w:val="auto"/>
              </w:rPr>
              <w:t>20111</w:t>
            </w: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纪检监察事务</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6426.93</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5313.93</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4</w:t>
            </w:r>
          </w:p>
        </w:tc>
        <w:tc>
          <w:tcPr>
            <w:tcW w:w="1191" w:type="dxa"/>
            <w:vAlign w:val="center"/>
          </w:tcPr>
          <w:p>
            <w:pPr>
              <w:pStyle w:val="12"/>
              <w:rPr>
                <w:rFonts w:hint="eastAsia" w:ascii="宋体" w:hAnsi="宋体" w:eastAsia="宋体" w:cs="宋体"/>
                <w:color w:val="auto"/>
              </w:rPr>
            </w:pPr>
            <w:r>
              <w:rPr>
                <w:rFonts w:hint="eastAsia" w:ascii="宋体" w:hAnsi="宋体" w:eastAsia="宋体" w:cs="宋体"/>
                <w:color w:val="auto"/>
              </w:rPr>
              <w:t>2011101</w:t>
            </w: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行政运行</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5313.93</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5313.93</w:t>
            </w:r>
          </w:p>
        </w:tc>
        <w:tc>
          <w:tcPr>
            <w:tcW w:w="2551"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5</w:t>
            </w:r>
          </w:p>
        </w:tc>
        <w:tc>
          <w:tcPr>
            <w:tcW w:w="1191" w:type="dxa"/>
            <w:vAlign w:val="center"/>
          </w:tcPr>
          <w:p>
            <w:pPr>
              <w:pStyle w:val="12"/>
              <w:rPr>
                <w:rFonts w:hint="eastAsia" w:ascii="宋体" w:hAnsi="宋体" w:eastAsia="宋体" w:cs="宋体"/>
                <w:color w:val="auto"/>
              </w:rPr>
            </w:pPr>
            <w:r>
              <w:rPr>
                <w:rFonts w:hint="eastAsia" w:ascii="宋体" w:hAnsi="宋体" w:eastAsia="宋体" w:cs="宋体"/>
                <w:color w:val="auto"/>
              </w:rPr>
              <w:t>2011102</w:t>
            </w: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一般行政管理事务</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1113.00</w:t>
            </w:r>
          </w:p>
        </w:tc>
        <w:tc>
          <w:tcPr>
            <w:tcW w:w="2551" w:type="dxa"/>
            <w:vAlign w:val="center"/>
          </w:tcPr>
          <w:p>
            <w:pPr>
              <w:jc w:val="right"/>
              <w:rPr>
                <w:rFonts w:hint="eastAsia" w:ascii="宋体" w:hAnsi="宋体" w:eastAsia="宋体" w:cs="宋体"/>
                <w:color w:val="auto"/>
              </w:rPr>
            </w:pP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1113.00</w:t>
            </w:r>
          </w:p>
        </w:tc>
      </w:tr>
    </w:tbl>
    <w:p>
      <w:pPr>
        <w:rPr>
          <w:color w:val="auto"/>
        </w:rPr>
        <w:sectPr>
          <w:pgSz w:w="16838" w:h="11905" w:orient="landscape"/>
          <w:pgMar w:top="1304" w:right="1984" w:bottom="1304" w:left="1134" w:header="850" w:footer="992" w:gutter="0"/>
          <w:pgNumType w:fmt="decimal"/>
          <w:cols w:space="0" w:num="1"/>
          <w:rtlGutter w:val="0"/>
          <w:docGrid w:type="lines" w:linePitch="332" w:charSpace="0"/>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222001中共衡水市纪律检查委员会本级</w:t>
            </w:r>
          </w:p>
        </w:tc>
        <w:tc>
          <w:tcPr>
            <w:tcW w:w="2551"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103"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5726"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支出部门经济分类科目</w:t>
            </w:r>
          </w:p>
        </w:tc>
        <w:tc>
          <w:tcPr>
            <w:tcW w:w="7654" w:type="dxa"/>
            <w:gridSpan w:val="3"/>
            <w:vAlign w:val="center"/>
          </w:tcPr>
          <w:p>
            <w:pPr>
              <w:pStyle w:val="10"/>
              <w:rPr>
                <w:rFonts w:hint="eastAsia" w:ascii="宋体" w:hAnsi="宋体" w:eastAsia="宋体" w:cs="宋体"/>
                <w:color w:val="auto"/>
              </w:rPr>
            </w:pPr>
            <w:r>
              <w:rPr>
                <w:rFonts w:hint="eastAsia" w:ascii="宋体" w:hAnsi="宋体" w:eastAsia="宋体" w:cs="宋体"/>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科目编码</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人员经费</w:t>
            </w:r>
          </w:p>
        </w:tc>
        <w:tc>
          <w:tcPr>
            <w:tcW w:w="2552" w:type="dxa"/>
            <w:vAlign w:val="center"/>
          </w:tcPr>
          <w:p>
            <w:pPr>
              <w:pStyle w:val="10"/>
              <w:rPr>
                <w:rFonts w:hint="eastAsia" w:ascii="宋体" w:hAnsi="宋体" w:eastAsia="宋体" w:cs="宋体"/>
                <w:color w:val="auto"/>
              </w:rPr>
            </w:pPr>
            <w:r>
              <w:rPr>
                <w:rFonts w:hint="eastAsia" w:ascii="宋体" w:hAnsi="宋体" w:eastAsia="宋体" w:cs="宋体"/>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2552"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w:t>
            </w:r>
          </w:p>
        </w:tc>
        <w:tc>
          <w:tcPr>
            <w:tcW w:w="1191" w:type="dxa"/>
            <w:vAlign w:val="center"/>
          </w:tcPr>
          <w:p>
            <w:pPr>
              <w:pStyle w:val="16"/>
              <w:rPr>
                <w:rFonts w:hint="eastAsia" w:ascii="宋体" w:hAnsi="宋体" w:eastAsia="宋体" w:cs="宋体"/>
                <w:color w:val="auto"/>
              </w:rPr>
            </w:pPr>
          </w:p>
        </w:tc>
        <w:tc>
          <w:tcPr>
            <w:tcW w:w="4535" w:type="dxa"/>
            <w:vAlign w:val="center"/>
          </w:tcPr>
          <w:p>
            <w:pPr>
              <w:pStyle w:val="14"/>
              <w:rPr>
                <w:rFonts w:hint="eastAsia" w:ascii="宋体" w:hAnsi="宋体" w:eastAsia="宋体" w:cs="宋体"/>
                <w:color w:val="auto"/>
              </w:rPr>
            </w:pPr>
            <w:r>
              <w:rPr>
                <w:rFonts w:hint="eastAsia" w:ascii="宋体" w:hAnsi="宋体" w:eastAsia="宋体" w:cs="宋体"/>
                <w:color w:val="auto"/>
              </w:rPr>
              <w:t>合计</w:t>
            </w:r>
          </w:p>
        </w:tc>
        <w:tc>
          <w:tcPr>
            <w:tcW w:w="2551" w:type="dxa"/>
            <w:vAlign w:val="center"/>
          </w:tcPr>
          <w:p>
            <w:pPr>
              <w:keepNext w:val="0"/>
              <w:keepLines w:val="0"/>
              <w:widowControl/>
              <w:suppressLineNumbers w:val="0"/>
              <w:jc w:val="right"/>
              <w:textAlignment w:val="center"/>
              <w:rPr>
                <w:rFonts w:hint="eastAsia" w:ascii="宋体" w:hAnsi="宋体" w:eastAsia="宋体" w:cs="宋体"/>
                <w:b/>
                <w:bCs/>
                <w:color w:val="auto"/>
              </w:rPr>
            </w:pPr>
            <w:r>
              <w:rPr>
                <w:rFonts w:hint="eastAsia" w:ascii="宋体" w:hAnsi="宋体" w:eastAsia="宋体" w:cs="宋体"/>
                <w:b/>
                <w:bCs/>
                <w:i w:val="0"/>
                <w:iCs w:val="0"/>
                <w:color w:val="000000"/>
                <w:kern w:val="0"/>
                <w:sz w:val="18"/>
                <w:szCs w:val="18"/>
                <w:u w:val="none"/>
                <w:lang w:val="en-US" w:eastAsia="zh-CN" w:bidi="ar"/>
              </w:rPr>
              <w:t>5313.93</w:t>
            </w:r>
          </w:p>
        </w:tc>
        <w:tc>
          <w:tcPr>
            <w:tcW w:w="2551" w:type="dxa"/>
            <w:vAlign w:val="center"/>
          </w:tcPr>
          <w:p>
            <w:pPr>
              <w:keepNext w:val="0"/>
              <w:keepLines w:val="0"/>
              <w:widowControl/>
              <w:suppressLineNumbers w:val="0"/>
              <w:jc w:val="right"/>
              <w:textAlignment w:val="center"/>
              <w:rPr>
                <w:rFonts w:hint="eastAsia" w:ascii="宋体" w:hAnsi="宋体" w:eastAsia="宋体" w:cs="宋体"/>
                <w:b/>
                <w:bCs/>
                <w:color w:val="auto"/>
              </w:rPr>
            </w:pPr>
            <w:r>
              <w:rPr>
                <w:rFonts w:hint="eastAsia" w:ascii="宋体" w:hAnsi="宋体" w:eastAsia="宋体" w:cs="宋体"/>
                <w:b/>
                <w:bCs/>
                <w:i w:val="0"/>
                <w:iCs w:val="0"/>
                <w:color w:val="000000"/>
                <w:kern w:val="0"/>
                <w:sz w:val="18"/>
                <w:szCs w:val="18"/>
                <w:u w:val="none"/>
                <w:lang w:val="en-US" w:eastAsia="zh-CN" w:bidi="ar"/>
              </w:rPr>
              <w:t>4648.33</w:t>
            </w:r>
          </w:p>
        </w:tc>
        <w:tc>
          <w:tcPr>
            <w:tcW w:w="2552" w:type="dxa"/>
            <w:vAlign w:val="center"/>
          </w:tcPr>
          <w:p>
            <w:pPr>
              <w:keepNext w:val="0"/>
              <w:keepLines w:val="0"/>
              <w:widowControl/>
              <w:suppressLineNumbers w:val="0"/>
              <w:jc w:val="right"/>
              <w:textAlignment w:val="center"/>
              <w:rPr>
                <w:rFonts w:hint="eastAsia" w:ascii="宋体" w:hAnsi="宋体" w:eastAsia="宋体" w:cs="宋体"/>
                <w:b/>
                <w:bCs/>
                <w:color w:val="auto"/>
              </w:rPr>
            </w:pPr>
            <w:r>
              <w:rPr>
                <w:rFonts w:hint="eastAsia" w:ascii="宋体" w:hAnsi="宋体" w:eastAsia="宋体" w:cs="宋体"/>
                <w:b/>
                <w:bCs/>
                <w:i w:val="0"/>
                <w:iCs w:val="0"/>
                <w:color w:val="000000"/>
                <w:kern w:val="0"/>
                <w:sz w:val="18"/>
                <w:szCs w:val="18"/>
                <w:u w:val="none"/>
                <w:lang w:val="en-US" w:eastAsia="zh-CN" w:bidi="ar"/>
              </w:rPr>
              <w:t>665.60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4434.16</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4434.16</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30101</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1535.64</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1535.64</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4</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30102</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1111.81</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1111.81</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5</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30103</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99.50</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99.50</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6</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30108</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450.24</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450.24</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7</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30110</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156.94</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156.94</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8</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30112</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10.75</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10.75</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9</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30113</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257.98</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257.98</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10</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30199</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其他工资福利支出</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811.30</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811.30</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11</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302</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665.60</w:t>
            </w:r>
          </w:p>
        </w:tc>
        <w:tc>
          <w:tcPr>
            <w:tcW w:w="2551" w:type="dxa"/>
            <w:vAlign w:val="center"/>
          </w:tcPr>
          <w:p>
            <w:pPr>
              <w:jc w:val="right"/>
              <w:rPr>
                <w:rFonts w:hint="eastAsia" w:ascii="宋体" w:hAnsi="宋体" w:eastAsia="宋体" w:cs="宋体"/>
                <w:color w:val="auto"/>
              </w:rPr>
            </w:pPr>
          </w:p>
        </w:tc>
        <w:tc>
          <w:tcPr>
            <w:tcW w:w="2552"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665.60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12</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30201</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124.27</w:t>
            </w:r>
          </w:p>
        </w:tc>
        <w:tc>
          <w:tcPr>
            <w:tcW w:w="2551" w:type="dxa"/>
            <w:vAlign w:val="center"/>
          </w:tcPr>
          <w:p>
            <w:pPr>
              <w:jc w:val="right"/>
              <w:rPr>
                <w:rFonts w:hint="eastAsia" w:ascii="宋体" w:hAnsi="宋体" w:eastAsia="宋体" w:cs="宋体"/>
                <w:color w:val="auto"/>
              </w:rPr>
            </w:pPr>
          </w:p>
        </w:tc>
        <w:tc>
          <w:tcPr>
            <w:tcW w:w="2552"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124.27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13</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30207</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邮电费</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142.62</w:t>
            </w:r>
          </w:p>
        </w:tc>
        <w:tc>
          <w:tcPr>
            <w:tcW w:w="2551" w:type="dxa"/>
            <w:vAlign w:val="center"/>
          </w:tcPr>
          <w:p>
            <w:pPr>
              <w:jc w:val="right"/>
              <w:rPr>
                <w:rFonts w:hint="eastAsia" w:ascii="宋体" w:hAnsi="宋体" w:eastAsia="宋体" w:cs="宋体"/>
                <w:color w:val="auto"/>
              </w:rPr>
            </w:pPr>
          </w:p>
        </w:tc>
        <w:tc>
          <w:tcPr>
            <w:tcW w:w="2552"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142.62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14</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30228</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43.00</w:t>
            </w:r>
          </w:p>
        </w:tc>
        <w:tc>
          <w:tcPr>
            <w:tcW w:w="2551" w:type="dxa"/>
            <w:vAlign w:val="center"/>
          </w:tcPr>
          <w:p>
            <w:pPr>
              <w:jc w:val="right"/>
              <w:rPr>
                <w:rFonts w:hint="eastAsia" w:ascii="宋体" w:hAnsi="宋体" w:eastAsia="宋体" w:cs="宋体"/>
                <w:color w:val="auto"/>
              </w:rPr>
            </w:pPr>
          </w:p>
        </w:tc>
        <w:tc>
          <w:tcPr>
            <w:tcW w:w="2552"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15</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30229</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32.01</w:t>
            </w:r>
          </w:p>
        </w:tc>
        <w:tc>
          <w:tcPr>
            <w:tcW w:w="2551" w:type="dxa"/>
            <w:vAlign w:val="center"/>
          </w:tcPr>
          <w:p>
            <w:pPr>
              <w:jc w:val="right"/>
              <w:rPr>
                <w:rFonts w:hint="eastAsia" w:ascii="宋体" w:hAnsi="宋体" w:eastAsia="宋体" w:cs="宋体"/>
                <w:color w:val="auto"/>
              </w:rPr>
            </w:pPr>
          </w:p>
        </w:tc>
        <w:tc>
          <w:tcPr>
            <w:tcW w:w="2552"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16</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30231</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57.50</w:t>
            </w:r>
          </w:p>
        </w:tc>
        <w:tc>
          <w:tcPr>
            <w:tcW w:w="2551" w:type="dxa"/>
            <w:vAlign w:val="center"/>
          </w:tcPr>
          <w:p>
            <w:pPr>
              <w:jc w:val="right"/>
              <w:rPr>
                <w:rFonts w:hint="eastAsia" w:ascii="宋体" w:hAnsi="宋体" w:eastAsia="宋体" w:cs="宋体"/>
                <w:color w:val="auto"/>
              </w:rPr>
            </w:pPr>
          </w:p>
        </w:tc>
        <w:tc>
          <w:tcPr>
            <w:tcW w:w="2552"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57.50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17</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30239</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其他交通费用</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245.36</w:t>
            </w:r>
          </w:p>
        </w:tc>
        <w:tc>
          <w:tcPr>
            <w:tcW w:w="2551" w:type="dxa"/>
            <w:vAlign w:val="center"/>
          </w:tcPr>
          <w:p>
            <w:pPr>
              <w:jc w:val="right"/>
              <w:rPr>
                <w:rFonts w:hint="eastAsia" w:ascii="宋体" w:hAnsi="宋体" w:eastAsia="宋体" w:cs="宋体"/>
                <w:color w:val="auto"/>
              </w:rPr>
            </w:pPr>
          </w:p>
        </w:tc>
        <w:tc>
          <w:tcPr>
            <w:tcW w:w="2552"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245.36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18</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30299</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20.84</w:t>
            </w:r>
          </w:p>
        </w:tc>
        <w:tc>
          <w:tcPr>
            <w:tcW w:w="2551" w:type="dxa"/>
            <w:vAlign w:val="center"/>
          </w:tcPr>
          <w:p>
            <w:pPr>
              <w:jc w:val="right"/>
              <w:rPr>
                <w:rFonts w:hint="eastAsia" w:ascii="宋体" w:hAnsi="宋体" w:eastAsia="宋体" w:cs="宋体"/>
                <w:color w:val="auto"/>
              </w:rPr>
            </w:pPr>
          </w:p>
        </w:tc>
        <w:tc>
          <w:tcPr>
            <w:tcW w:w="2552"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19</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303</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214.17</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214.17</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20</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30302</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退休费</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213.71</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213.71</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21</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30309</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奖励金</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0.46</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0.46</w:t>
            </w:r>
          </w:p>
        </w:tc>
        <w:tc>
          <w:tcPr>
            <w:tcW w:w="2552" w:type="dxa"/>
            <w:vAlign w:val="center"/>
          </w:tcPr>
          <w:p>
            <w:pPr>
              <w:jc w:val="right"/>
              <w:rPr>
                <w:rFonts w:hint="eastAsia" w:ascii="宋体" w:hAnsi="宋体" w:eastAsia="宋体" w:cs="宋体"/>
                <w:color w:val="auto"/>
              </w:rPr>
            </w:pPr>
          </w:p>
        </w:tc>
      </w:tr>
    </w:tbl>
    <w:p>
      <w:pPr>
        <w:rPr>
          <w:color w:val="auto"/>
        </w:rPr>
        <w:sectPr>
          <w:pgSz w:w="16838" w:h="11905" w:orient="landscape"/>
          <w:pgMar w:top="1304" w:right="1984" w:bottom="1304" w:left="1134" w:header="850" w:footer="992" w:gutter="0"/>
          <w:pgNumType w:fmt="decimal"/>
          <w:cols w:space="0" w:num="1"/>
          <w:rtlGutter w:val="0"/>
          <w:docGrid w:type="lines" w:linePitch="332" w:charSpace="0"/>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单位预算政府基金预算财政拨款支出表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222001中共衡水市纪律检查委员会本级</w:t>
            </w:r>
          </w:p>
        </w:tc>
        <w:tc>
          <w:tcPr>
            <w:tcW w:w="2551"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5726"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功能分类科目</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基本支出</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科目编码</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p>
        </w:tc>
        <w:tc>
          <w:tcPr>
            <w:tcW w:w="1191" w:type="dxa"/>
            <w:vAlign w:val="center"/>
          </w:tcPr>
          <w:p>
            <w:pPr>
              <w:pStyle w:val="12"/>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r>
    </w:tbl>
    <w:p>
      <w:pPr>
        <w:ind w:firstLine="420"/>
        <w:rPr>
          <w:color w:val="auto"/>
        </w:rPr>
        <w:sectPr>
          <w:pgSz w:w="16838" w:h="11905" w:orient="landscape"/>
          <w:pgMar w:top="1304" w:right="1984" w:bottom="1304" w:left="1134" w:header="850" w:footer="992" w:gutter="0"/>
          <w:pgNumType w:fmt="decimal"/>
          <w:cols w:space="0" w:num="1"/>
          <w:rtlGutter w:val="0"/>
          <w:docGrid w:type="lines" w:linePitch="332" w:charSpace="0"/>
        </w:sectPr>
      </w:pPr>
      <w:r>
        <w:rPr>
          <w:rFonts w:hint="eastAsia" w:ascii="宋体" w:hAnsi="宋体" w:eastAsia="宋体" w:cs="宋体"/>
          <w:color w:val="auto"/>
          <w:sz w:val="21"/>
        </w:rPr>
        <w:t>注：无政府基金预算财政拨款预算，空表列示。</w:t>
      </w: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222001中共衡水市纪律检查委员会本级</w:t>
            </w:r>
          </w:p>
        </w:tc>
        <w:tc>
          <w:tcPr>
            <w:tcW w:w="2551"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5726"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功能分类科目</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基本支出</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科目编码</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p>
        </w:tc>
        <w:tc>
          <w:tcPr>
            <w:tcW w:w="1191" w:type="dxa"/>
            <w:vAlign w:val="center"/>
          </w:tcPr>
          <w:p>
            <w:pPr>
              <w:pStyle w:val="12"/>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r>
    </w:tbl>
    <w:p>
      <w:pPr>
        <w:ind w:firstLine="420"/>
        <w:rPr>
          <w:color w:val="auto"/>
        </w:rPr>
        <w:sectPr>
          <w:pgSz w:w="16838" w:h="11905" w:orient="landscape"/>
          <w:pgMar w:top="1304" w:right="1984" w:bottom="1304" w:left="1134" w:header="850" w:footer="992" w:gutter="0"/>
          <w:pgNumType w:fmt="decimal"/>
          <w:cols w:space="0" w:num="1"/>
          <w:rtlGutter w:val="0"/>
          <w:docGrid w:type="lines" w:linePitch="332" w:charSpace="0"/>
        </w:sectPr>
      </w:pPr>
      <w:r>
        <w:rPr>
          <w:rFonts w:hint="eastAsia" w:ascii="宋体" w:hAnsi="宋体" w:eastAsia="宋体" w:cs="宋体"/>
          <w:color w:val="auto"/>
          <w:sz w:val="21"/>
        </w:rPr>
        <w:t>注：无国有资本经营预算财政拨款预算，空表列示。</w:t>
      </w: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222001中共衡水市纪律检查委员会本级</w:t>
            </w:r>
          </w:p>
        </w:tc>
        <w:tc>
          <w:tcPr>
            <w:tcW w:w="2381"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3798"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项  目</w:t>
            </w:r>
          </w:p>
        </w:tc>
        <w:tc>
          <w:tcPr>
            <w:tcW w:w="9525" w:type="dxa"/>
            <w:gridSpan w:val="4"/>
            <w:vAlign w:val="center"/>
          </w:tcPr>
          <w:p>
            <w:pPr>
              <w:pStyle w:val="10"/>
              <w:rPr>
                <w:rFonts w:hint="eastAsia" w:ascii="宋体" w:hAnsi="宋体" w:eastAsia="宋体" w:cs="宋体"/>
                <w:color w:val="auto"/>
              </w:rPr>
            </w:pPr>
            <w:r>
              <w:rPr>
                <w:rFonts w:hint="eastAsia" w:ascii="宋体" w:hAnsi="宋体" w:eastAsia="宋体" w:cs="宋体"/>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pPr>
              <w:rPr>
                <w:rFonts w:hint="eastAsia" w:ascii="宋体" w:hAnsi="宋体" w:eastAsia="宋体" w:cs="宋体"/>
                <w:color w:val="auto"/>
              </w:rPr>
            </w:pPr>
          </w:p>
        </w:tc>
        <w:tc>
          <w:tcPr>
            <w:tcW w:w="3798" w:type="dxa"/>
            <w:vMerge w:val="continue"/>
          </w:tcPr>
          <w:p>
            <w:pPr>
              <w:rPr>
                <w:rFonts w:hint="eastAsia" w:ascii="宋体" w:hAnsi="宋体" w:eastAsia="宋体" w:cs="宋体"/>
                <w:color w:val="auto"/>
              </w:rPr>
            </w:pPr>
          </w:p>
        </w:tc>
        <w:tc>
          <w:tcPr>
            <w:tcW w:w="2382" w:type="dxa"/>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一般公共预算              财政拨款</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政府性基金                  预算拨款</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3798"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2382"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1</w:t>
            </w:r>
          </w:p>
        </w:tc>
        <w:tc>
          <w:tcPr>
            <w:tcW w:w="3798" w:type="dxa"/>
            <w:vAlign w:val="center"/>
          </w:tcPr>
          <w:p>
            <w:pPr>
              <w:pStyle w:val="12"/>
              <w:ind w:firstLine="1470" w:firstLineChars="700"/>
              <w:rPr>
                <w:rFonts w:hint="eastAsia" w:ascii="宋体" w:hAnsi="宋体" w:eastAsia="宋体" w:cs="宋体"/>
                <w:color w:val="auto"/>
                <w:lang w:eastAsia="zh-CN"/>
              </w:rPr>
            </w:pPr>
            <w:r>
              <w:rPr>
                <w:rFonts w:hint="eastAsia" w:ascii="宋体" w:hAnsi="宋体" w:eastAsia="宋体" w:cs="宋体"/>
                <w:color w:val="auto"/>
                <w:lang w:eastAsia="zh-CN"/>
              </w:rPr>
              <w:t>合计</w:t>
            </w:r>
          </w:p>
        </w:tc>
        <w:tc>
          <w:tcPr>
            <w:tcW w:w="2382" w:type="dxa"/>
            <w:vAlign w:val="center"/>
          </w:tcPr>
          <w:p>
            <w:pPr>
              <w:pStyle w:val="13"/>
              <w:jc w:val="center"/>
              <w:rPr>
                <w:rFonts w:hint="eastAsia" w:ascii="宋体" w:hAnsi="宋体" w:eastAsia="宋体" w:cs="宋体"/>
                <w:color w:val="auto"/>
                <w:lang w:eastAsia="zh-CN"/>
              </w:rPr>
            </w:pPr>
            <w:r>
              <w:rPr>
                <w:rFonts w:hint="eastAsia" w:ascii="宋体" w:hAnsi="宋体" w:eastAsia="宋体" w:cs="宋体"/>
                <w:color w:val="auto"/>
                <w:lang w:eastAsia="zh-CN"/>
              </w:rPr>
              <w:t>127.5</w:t>
            </w:r>
          </w:p>
        </w:tc>
        <w:tc>
          <w:tcPr>
            <w:tcW w:w="2381" w:type="dxa"/>
            <w:vAlign w:val="center"/>
          </w:tcPr>
          <w:p>
            <w:pPr>
              <w:pStyle w:val="13"/>
              <w:jc w:val="center"/>
              <w:rPr>
                <w:rFonts w:hint="eastAsia" w:ascii="宋体" w:hAnsi="宋体" w:eastAsia="宋体" w:cs="宋体"/>
                <w:color w:val="auto"/>
                <w:lang w:eastAsia="zh-CN"/>
              </w:rPr>
            </w:pPr>
            <w:r>
              <w:rPr>
                <w:rFonts w:hint="eastAsia" w:ascii="宋体" w:hAnsi="宋体" w:eastAsia="宋体" w:cs="宋体"/>
                <w:color w:val="auto"/>
                <w:lang w:eastAsia="zh-CN"/>
              </w:rPr>
              <w:t>127.5</w:t>
            </w: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jc w:val="both"/>
              <w:rPr>
                <w:rFonts w:hint="eastAsia" w:ascii="宋体" w:hAnsi="宋体" w:eastAsia="宋体" w:cs="宋体"/>
                <w:color w:val="auto"/>
                <w:lang w:eastAsia="zh-CN"/>
              </w:rPr>
            </w:pPr>
          </w:p>
          <w:p>
            <w:pPr>
              <w:pStyle w:val="11"/>
              <w:rPr>
                <w:rFonts w:hint="eastAsia" w:ascii="宋体" w:hAnsi="宋体" w:eastAsia="宋体" w:cs="宋体"/>
                <w:color w:val="auto"/>
                <w:lang w:eastAsia="zh-CN"/>
              </w:rPr>
            </w:pPr>
            <w:r>
              <w:rPr>
                <w:rFonts w:hint="eastAsia" w:ascii="宋体" w:hAnsi="宋体" w:eastAsia="宋体" w:cs="宋体"/>
                <w:color w:val="auto"/>
                <w:lang w:eastAsia="zh-CN"/>
              </w:rPr>
              <w:t>2</w:t>
            </w:r>
          </w:p>
        </w:tc>
        <w:tc>
          <w:tcPr>
            <w:tcW w:w="3798"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一、因公出国（境）费</w:t>
            </w:r>
          </w:p>
        </w:tc>
        <w:tc>
          <w:tcPr>
            <w:tcW w:w="2382"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3</w:t>
            </w:r>
          </w:p>
        </w:tc>
        <w:tc>
          <w:tcPr>
            <w:tcW w:w="3798"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二、公务用车购置及运维费</w:t>
            </w:r>
          </w:p>
        </w:tc>
        <w:tc>
          <w:tcPr>
            <w:tcW w:w="2382" w:type="dxa"/>
            <w:vAlign w:val="center"/>
          </w:tcPr>
          <w:p>
            <w:pPr>
              <w:pStyle w:val="13"/>
              <w:jc w:val="center"/>
              <w:rPr>
                <w:rFonts w:hint="eastAsia" w:ascii="宋体" w:hAnsi="宋体" w:eastAsia="宋体" w:cs="宋体"/>
                <w:color w:val="auto"/>
                <w:lang w:eastAsia="zh-CN"/>
              </w:rPr>
            </w:pPr>
            <w:r>
              <w:rPr>
                <w:rFonts w:hint="eastAsia" w:ascii="宋体" w:hAnsi="宋体" w:eastAsia="宋体" w:cs="宋体"/>
                <w:color w:val="auto"/>
                <w:lang w:eastAsia="zh-CN"/>
              </w:rPr>
              <w:t>107.5</w:t>
            </w:r>
          </w:p>
        </w:tc>
        <w:tc>
          <w:tcPr>
            <w:tcW w:w="2381" w:type="dxa"/>
            <w:vAlign w:val="center"/>
          </w:tcPr>
          <w:p>
            <w:pPr>
              <w:pStyle w:val="13"/>
              <w:jc w:val="center"/>
              <w:rPr>
                <w:rFonts w:hint="eastAsia" w:ascii="宋体" w:hAnsi="宋体" w:eastAsia="宋体" w:cs="宋体"/>
                <w:color w:val="auto"/>
                <w:lang w:eastAsia="zh-CN"/>
              </w:rPr>
            </w:pPr>
            <w:r>
              <w:rPr>
                <w:rFonts w:hint="eastAsia" w:ascii="宋体" w:hAnsi="宋体" w:eastAsia="宋体" w:cs="宋体"/>
                <w:color w:val="auto"/>
                <w:lang w:eastAsia="zh-CN"/>
              </w:rPr>
              <w:t>107.5</w:t>
            </w: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4</w:t>
            </w:r>
          </w:p>
        </w:tc>
        <w:tc>
          <w:tcPr>
            <w:tcW w:w="3798" w:type="dxa"/>
            <w:vAlign w:val="center"/>
          </w:tcPr>
          <w:p>
            <w:pPr>
              <w:pStyle w:val="12"/>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其中：公务用车购置费</w:t>
            </w:r>
          </w:p>
        </w:tc>
        <w:tc>
          <w:tcPr>
            <w:tcW w:w="2382" w:type="dxa"/>
            <w:vAlign w:val="center"/>
          </w:tcPr>
          <w:p>
            <w:pPr>
              <w:pStyle w:val="13"/>
              <w:jc w:val="center"/>
              <w:rPr>
                <w:rFonts w:hint="eastAsia" w:ascii="宋体" w:hAnsi="宋体" w:eastAsia="宋体" w:cs="宋体"/>
                <w:color w:val="auto"/>
                <w:lang w:eastAsia="zh-CN"/>
              </w:rPr>
            </w:pPr>
            <w:r>
              <w:rPr>
                <w:rFonts w:hint="eastAsia" w:ascii="宋体" w:hAnsi="宋体" w:eastAsia="宋体" w:cs="宋体"/>
                <w:color w:val="auto"/>
                <w:lang w:eastAsia="zh-CN"/>
              </w:rPr>
              <w:t>20</w:t>
            </w:r>
          </w:p>
        </w:tc>
        <w:tc>
          <w:tcPr>
            <w:tcW w:w="2381" w:type="dxa"/>
            <w:vAlign w:val="center"/>
          </w:tcPr>
          <w:p>
            <w:pPr>
              <w:pStyle w:val="13"/>
              <w:jc w:val="center"/>
              <w:rPr>
                <w:rFonts w:hint="eastAsia" w:ascii="宋体" w:hAnsi="宋体" w:eastAsia="宋体" w:cs="宋体"/>
                <w:color w:val="auto"/>
                <w:lang w:eastAsia="zh-CN"/>
              </w:rPr>
            </w:pPr>
            <w:r>
              <w:rPr>
                <w:rFonts w:hint="eastAsia" w:ascii="宋体" w:hAnsi="宋体" w:eastAsia="宋体" w:cs="宋体"/>
                <w:color w:val="auto"/>
                <w:lang w:eastAsia="zh-CN"/>
              </w:rPr>
              <w:t>20</w:t>
            </w: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5</w:t>
            </w:r>
          </w:p>
        </w:tc>
        <w:tc>
          <w:tcPr>
            <w:tcW w:w="3798"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 xml:space="preserve">          公务用车运行维护费</w:t>
            </w:r>
          </w:p>
        </w:tc>
        <w:tc>
          <w:tcPr>
            <w:tcW w:w="2382" w:type="dxa"/>
            <w:vAlign w:val="center"/>
          </w:tcPr>
          <w:p>
            <w:pPr>
              <w:pStyle w:val="13"/>
              <w:jc w:val="center"/>
              <w:rPr>
                <w:rFonts w:hint="eastAsia" w:ascii="宋体" w:hAnsi="宋体" w:eastAsia="宋体" w:cs="宋体"/>
                <w:color w:val="auto"/>
                <w:lang w:eastAsia="zh-CN"/>
              </w:rPr>
            </w:pPr>
            <w:r>
              <w:rPr>
                <w:rFonts w:hint="eastAsia" w:ascii="宋体" w:hAnsi="宋体" w:eastAsia="宋体" w:cs="宋体"/>
                <w:color w:val="auto"/>
                <w:lang w:eastAsia="zh-CN"/>
              </w:rPr>
              <w:t>87.5</w:t>
            </w:r>
          </w:p>
        </w:tc>
        <w:tc>
          <w:tcPr>
            <w:tcW w:w="2381" w:type="dxa"/>
            <w:vAlign w:val="center"/>
          </w:tcPr>
          <w:p>
            <w:pPr>
              <w:pStyle w:val="13"/>
              <w:jc w:val="center"/>
              <w:rPr>
                <w:rFonts w:hint="eastAsia" w:ascii="宋体" w:hAnsi="宋体" w:eastAsia="宋体" w:cs="宋体"/>
                <w:color w:val="auto"/>
                <w:lang w:eastAsia="zh-CN"/>
              </w:rPr>
            </w:pPr>
            <w:r>
              <w:rPr>
                <w:rFonts w:hint="eastAsia" w:ascii="宋体" w:hAnsi="宋体" w:eastAsia="宋体" w:cs="宋体"/>
                <w:color w:val="auto"/>
                <w:lang w:eastAsia="zh-CN"/>
              </w:rPr>
              <w:t>87.5</w:t>
            </w: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6</w:t>
            </w:r>
          </w:p>
        </w:tc>
        <w:tc>
          <w:tcPr>
            <w:tcW w:w="3798"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三、公务接待费</w:t>
            </w:r>
          </w:p>
        </w:tc>
        <w:tc>
          <w:tcPr>
            <w:tcW w:w="2382" w:type="dxa"/>
            <w:vAlign w:val="center"/>
          </w:tcPr>
          <w:p>
            <w:pPr>
              <w:pStyle w:val="13"/>
              <w:jc w:val="center"/>
              <w:rPr>
                <w:rFonts w:hint="eastAsia" w:ascii="宋体" w:hAnsi="宋体" w:eastAsia="宋体" w:cs="宋体"/>
                <w:color w:val="auto"/>
                <w:lang w:eastAsia="zh-CN"/>
              </w:rPr>
            </w:pPr>
            <w:r>
              <w:rPr>
                <w:rFonts w:hint="eastAsia" w:ascii="宋体" w:hAnsi="宋体" w:eastAsia="宋体" w:cs="宋体"/>
                <w:color w:val="auto"/>
                <w:lang w:eastAsia="zh-CN"/>
              </w:rPr>
              <w:t>20</w:t>
            </w:r>
          </w:p>
        </w:tc>
        <w:tc>
          <w:tcPr>
            <w:tcW w:w="2381" w:type="dxa"/>
            <w:vAlign w:val="center"/>
          </w:tcPr>
          <w:p>
            <w:pPr>
              <w:pStyle w:val="13"/>
              <w:jc w:val="center"/>
              <w:rPr>
                <w:rFonts w:hint="eastAsia" w:ascii="宋体" w:hAnsi="宋体" w:eastAsia="宋体" w:cs="宋体"/>
                <w:color w:val="auto"/>
                <w:lang w:eastAsia="zh-CN"/>
              </w:rPr>
            </w:pPr>
            <w:r>
              <w:rPr>
                <w:rFonts w:hint="eastAsia" w:ascii="宋体" w:hAnsi="宋体" w:eastAsia="宋体" w:cs="宋体"/>
                <w:color w:val="auto"/>
                <w:lang w:eastAsia="zh-CN"/>
              </w:rPr>
              <w:t>20</w:t>
            </w: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bl>
    <w:p>
      <w:pPr>
        <w:ind w:firstLine="420"/>
        <w:rPr>
          <w:rFonts w:hint="eastAsia" w:ascii="宋体" w:hAnsi="宋体" w:eastAsia="宋体" w:cs="宋体"/>
          <w:color w:val="auto"/>
          <w:sz w:val="21"/>
          <w:lang w:eastAsia="zh-CN"/>
        </w:rPr>
      </w:pPr>
    </w:p>
    <w:p>
      <w:pPr>
        <w:ind w:firstLine="420"/>
        <w:rPr>
          <w:color w:val="auto"/>
        </w:rPr>
        <w:sectPr>
          <w:pgSz w:w="16838" w:h="11905" w:orient="landscape"/>
          <w:pgMar w:top="1304" w:right="1984" w:bottom="1304" w:left="1134" w:header="850" w:footer="992" w:gutter="0"/>
          <w:pgNumType w:fmt="decimal"/>
          <w:cols w:space="0" w:num="1"/>
          <w:rtlGutter w:val="0"/>
          <w:docGrid w:type="lines" w:linePitch="332" w:charSpace="0"/>
        </w:sectPr>
      </w:pPr>
      <w:r>
        <w:rPr>
          <w:rFonts w:hint="eastAsia" w:ascii="宋体" w:hAnsi="宋体" w:eastAsia="宋体" w:cs="宋体"/>
          <w:color w:val="auto"/>
          <w:sz w:val="21"/>
        </w:rPr>
        <w:t>注：无财政拨款“三公”经费支出表预算，空表列示。</w:t>
      </w: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44"/>
        </w:rPr>
        <w:t>中共衡水市纪律检查委员会本级</w:t>
      </w:r>
      <w:r>
        <w:rPr>
          <w:rFonts w:hint="eastAsia" w:ascii="方正小标宋简体" w:hAnsi="方正小标宋简体" w:eastAsia="方正小标宋简体" w:cs="方正小标宋简体"/>
          <w:color w:val="auto"/>
          <w:sz w:val="44"/>
          <w:lang w:eastAsia="zh-CN"/>
        </w:rPr>
        <w:t>2021</w:t>
      </w:r>
      <w:r>
        <w:rPr>
          <w:rFonts w:hint="eastAsia" w:ascii="方正小标宋简体" w:hAnsi="方正小标宋简体" w:eastAsia="方正小标宋简体" w:cs="方正小标宋简体"/>
          <w:color w:val="auto"/>
          <w:sz w:val="44"/>
        </w:rPr>
        <w:t>年单位预算信息公开情况说明</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按照《预算法》、《地方预决算公开操作规程》和《关于进一步推进预算公开工作的实施意见》规定，现将中共衡水市纪律检查委员会本级</w:t>
      </w:r>
      <w:r>
        <w:rPr>
          <w:rFonts w:hint="eastAsia" w:ascii="仿宋_GB2312" w:hAnsi="仿宋_GB2312" w:eastAsia="仿宋_GB2312" w:cs="仿宋_GB2312"/>
          <w:color w:val="auto"/>
          <w:sz w:val="28"/>
          <w:lang w:eastAsia="zh-CN"/>
        </w:rPr>
        <w:t>2021</w:t>
      </w:r>
      <w:r>
        <w:rPr>
          <w:rFonts w:hint="eastAsia" w:ascii="仿宋_GB2312" w:hAnsi="仿宋_GB2312" w:eastAsia="仿宋_GB2312" w:cs="仿宋_GB2312"/>
          <w:color w:val="auto"/>
          <w:sz w:val="28"/>
        </w:rPr>
        <w:t>年单位预算公开如下：</w:t>
      </w:r>
    </w:p>
    <w:p>
      <w:pPr>
        <w:spacing w:before="10" w:after="10"/>
        <w:ind w:firstLine="640"/>
        <w:outlineLvl w:val="5"/>
        <w:rPr>
          <w:rFonts w:hint="eastAsia" w:ascii="黑体" w:hAnsi="黑体" w:eastAsia="黑体" w:cs="黑体"/>
          <w:color w:val="auto"/>
        </w:rPr>
      </w:pPr>
      <w:r>
        <w:rPr>
          <w:rFonts w:hint="eastAsia" w:ascii="黑体" w:hAnsi="黑体" w:eastAsia="黑体" w:cs="黑体"/>
          <w:color w:val="auto"/>
          <w:sz w:val="32"/>
        </w:rPr>
        <w:t>一、单位职责及机构设置情况</w:t>
      </w:r>
    </w:p>
    <w:p>
      <w:pPr>
        <w:ind w:firstLine="640"/>
        <w:rPr>
          <w:rFonts w:hint="eastAsia" w:ascii="楷体_GB2312" w:hAnsi="楷体_GB2312" w:eastAsia="楷体_GB2312" w:cs="楷体_GB2312"/>
          <w:b/>
          <w:color w:val="auto"/>
          <w:sz w:val="32"/>
          <w:lang w:eastAsia="zh-CN"/>
        </w:rPr>
      </w:pPr>
      <w:r>
        <w:rPr>
          <w:rFonts w:hint="eastAsia" w:ascii="楷体_GB2312" w:hAnsi="楷体_GB2312" w:eastAsia="楷体_GB2312" w:cs="楷体_GB2312"/>
          <w:b/>
          <w:color w:val="auto"/>
          <w:sz w:val="32"/>
        </w:rPr>
        <w:t>单位职责：</w:t>
      </w:r>
    </w:p>
    <w:p>
      <w:pPr>
        <w:pStyle w:val="17"/>
        <w:rPr>
          <w:rFonts w:hint="eastAsia" w:ascii="仿宋_GB2312" w:hAnsi="仿宋_GB2312" w:eastAsia="仿宋_GB2312" w:cs="仿宋_GB2312"/>
          <w:color w:val="auto"/>
        </w:rPr>
      </w:pPr>
      <w:r>
        <w:rPr>
          <w:rFonts w:hint="eastAsia" w:ascii="仿宋_GB2312" w:hAnsi="仿宋_GB2312" w:eastAsia="仿宋_GB2312" w:cs="仿宋_GB2312"/>
          <w:color w:val="auto"/>
        </w:rPr>
        <w:t>（一）负责全市党的纪律检查工作。贯彻落实党中央、省委和市委关于纪律检查工作的决策部署，维护党的章程和其他党内法规，检查党的路线方针政策和决议的执行情况，协助市委推进全面从严治党、加强党风建设和组织协调反腐败工作。</w:t>
      </w:r>
    </w:p>
    <w:p>
      <w:pPr>
        <w:pStyle w:val="17"/>
        <w:rPr>
          <w:rFonts w:hint="eastAsia" w:ascii="仿宋_GB2312" w:hAnsi="仿宋_GB2312" w:eastAsia="仿宋_GB2312" w:cs="仿宋_GB2312"/>
          <w:color w:val="auto"/>
        </w:rPr>
      </w:pPr>
      <w:r>
        <w:rPr>
          <w:rFonts w:hint="eastAsia" w:ascii="仿宋_GB2312" w:hAnsi="仿宋_GB2312" w:eastAsia="仿宋_GB2312" w:cs="仿宋_GB2312"/>
          <w:color w:val="auto"/>
        </w:rPr>
        <w:t>（二）依照党的章程和其他党内法规履行监督、执纪、问责职责。负责经常对党员进行遵守纪律的教育，作出关于维护党纪的决定；对市委工作机关、市委批准设立的党组（党委），各县（市、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7"/>
        <w:rPr>
          <w:rFonts w:hint="eastAsia" w:ascii="仿宋_GB2312" w:hAnsi="仿宋_GB2312" w:eastAsia="仿宋_GB2312" w:cs="仿宋_GB2312"/>
          <w:color w:val="auto"/>
        </w:rPr>
      </w:pPr>
      <w:r>
        <w:rPr>
          <w:rFonts w:hint="eastAsia" w:ascii="仿宋_GB2312" w:hAnsi="仿宋_GB2312" w:eastAsia="仿宋_GB2312" w:cs="仿宋_GB2312"/>
          <w:color w:val="auto"/>
        </w:rPr>
        <w:t>（三）支持配合巡视巡察工作。承担巡视巡察整改日常监督责任，做好巡视巡察整改督查督办工作，依规依纪依法处置巡视巡察移交的反映领导干部问题线索。</w:t>
      </w:r>
    </w:p>
    <w:p>
      <w:pPr>
        <w:pStyle w:val="17"/>
        <w:rPr>
          <w:rFonts w:hint="eastAsia" w:ascii="仿宋_GB2312" w:hAnsi="仿宋_GB2312" w:eastAsia="仿宋_GB2312" w:cs="仿宋_GB2312"/>
          <w:color w:val="auto"/>
        </w:rPr>
      </w:pPr>
      <w:r>
        <w:rPr>
          <w:rFonts w:hint="eastAsia" w:ascii="仿宋_GB2312" w:hAnsi="仿宋_GB2312" w:eastAsia="仿宋_GB2312" w:cs="仿宋_GB2312"/>
          <w:color w:val="auto"/>
        </w:rPr>
        <w:t>（四）负责全市监察工作。贯彻落实党中央、省委和市委关于监察工作的决策部署，维护宪法法律，依法对市委管理的行使公权力的公职人员进行监察，调查职务违法和职务犯罪，开展廉政建设和反腐败工作。</w:t>
      </w:r>
    </w:p>
    <w:p>
      <w:pPr>
        <w:pStyle w:val="17"/>
        <w:rPr>
          <w:rFonts w:hint="eastAsia" w:ascii="仿宋_GB2312" w:hAnsi="仿宋_GB2312" w:eastAsia="仿宋_GB2312" w:cs="仿宋_GB2312"/>
          <w:color w:val="auto"/>
        </w:rPr>
      </w:pPr>
      <w:r>
        <w:rPr>
          <w:rFonts w:hint="eastAsia" w:ascii="仿宋_GB2312" w:hAnsi="仿宋_GB2312" w:eastAsia="仿宋_GB2312" w:cs="仿宋_GB2312"/>
          <w:color w:val="auto"/>
        </w:rPr>
        <w:t>（五）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7"/>
        <w:rPr>
          <w:rFonts w:hint="eastAsia" w:ascii="仿宋_GB2312" w:hAnsi="仿宋_GB2312" w:eastAsia="仿宋_GB2312" w:cs="仿宋_GB2312"/>
          <w:color w:val="auto"/>
        </w:rPr>
      </w:pPr>
      <w:r>
        <w:rPr>
          <w:rFonts w:hint="eastAsia" w:ascii="仿宋_GB2312" w:hAnsi="仿宋_GB2312" w:eastAsia="仿宋_GB2312" w:cs="仿宋_GB2312"/>
          <w:color w:val="auto"/>
        </w:rPr>
        <w:t>（六）负责组织协调全面从严治党、党风廉政建设和反腐败宣传教育工作。</w:t>
      </w:r>
    </w:p>
    <w:p>
      <w:pPr>
        <w:pStyle w:val="17"/>
        <w:rPr>
          <w:rFonts w:hint="eastAsia" w:ascii="仿宋_GB2312" w:hAnsi="仿宋_GB2312" w:eastAsia="仿宋_GB2312" w:cs="仿宋_GB2312"/>
          <w:color w:val="auto"/>
        </w:rPr>
      </w:pPr>
      <w:r>
        <w:rPr>
          <w:rFonts w:hint="eastAsia" w:ascii="仿宋_GB2312" w:hAnsi="仿宋_GB2312" w:eastAsia="仿宋_GB2312" w:cs="仿宋_GB2312"/>
          <w:color w:val="auto"/>
        </w:rPr>
        <w:t>（七）负责综合分析全面从严治党、党风廉政建设和反腐败工作情况，对纪检监察工作重要理论及实践问题进行调查研究；参与起草修订有关法律、法规和规范性文件。</w:t>
      </w:r>
    </w:p>
    <w:p>
      <w:pPr>
        <w:pStyle w:val="17"/>
        <w:rPr>
          <w:rFonts w:hint="eastAsia" w:ascii="仿宋_GB2312" w:hAnsi="仿宋_GB2312" w:eastAsia="仿宋_GB2312" w:cs="仿宋_GB2312"/>
          <w:color w:val="auto"/>
        </w:rPr>
      </w:pPr>
      <w:r>
        <w:rPr>
          <w:rFonts w:hint="eastAsia" w:ascii="仿宋_GB2312" w:hAnsi="仿宋_GB2312" w:eastAsia="仿宋_GB2312" w:cs="仿宋_GB2312"/>
          <w:color w:val="auto"/>
        </w:rPr>
        <w:t>（八）负责组织协调全市反腐败追逃追赃和防逃工作，督促有关单位做好相关工作。</w:t>
      </w:r>
    </w:p>
    <w:p>
      <w:pPr>
        <w:pStyle w:val="17"/>
        <w:rPr>
          <w:rFonts w:hint="eastAsia" w:ascii="仿宋_GB2312" w:hAnsi="仿宋_GB2312" w:eastAsia="仿宋_GB2312" w:cs="仿宋_GB2312"/>
          <w:color w:val="auto"/>
        </w:rPr>
      </w:pPr>
      <w:r>
        <w:rPr>
          <w:rFonts w:hint="eastAsia" w:ascii="仿宋_GB2312" w:hAnsi="仿宋_GB2312" w:eastAsia="仿宋_GB2312" w:cs="仿宋_GB2312"/>
          <w:color w:val="auto"/>
        </w:rPr>
        <w:t>（九）根据干部管理权限，负责全市纪检监察系统领导班子建设、干部队伍建设和组织建设的综合规划、政策研究、制度建设和业务指导；会同市委组织部负责市委巡察办的处级干部提名、考察，报市委任免；根据干部管理权限负责市委巡察办科级及以下干部人事工作。会同有关方面做好市纪委监委派驻机构、县级纪检监察机关、市管企业和市属院校纪检监察机构领导班子建设有关工作；组织和指导全市纪检监察系统干部教育培训工作等。</w:t>
      </w:r>
    </w:p>
    <w:p>
      <w:pPr>
        <w:pStyle w:val="17"/>
        <w:rPr>
          <w:color w:val="auto"/>
        </w:rPr>
      </w:pPr>
      <w:r>
        <w:rPr>
          <w:rFonts w:hint="eastAsia" w:ascii="仿宋_GB2312" w:hAnsi="仿宋_GB2312" w:eastAsia="仿宋_GB2312" w:cs="仿宋_GB2312"/>
          <w:color w:val="auto"/>
        </w:rPr>
        <w:t>（十）完成省纪委监委、市委交办的其他任务。</w:t>
      </w:r>
    </w:p>
    <w:p>
      <w:pPr>
        <w:ind w:firstLine="640"/>
        <w:rPr>
          <w:color w:val="auto"/>
          <w:lang w:eastAsia="zh-CN"/>
        </w:rPr>
      </w:pPr>
    </w:p>
    <w:p>
      <w:pPr>
        <w:pStyle w:val="18"/>
        <w:rPr>
          <w:color w:val="auto"/>
        </w:rPr>
      </w:pPr>
    </w:p>
    <w:p>
      <w:pPr>
        <w:ind w:firstLine="640"/>
        <w:rPr>
          <w:rFonts w:hint="eastAsia" w:ascii="楷体_GB2312" w:hAnsi="楷体_GB2312" w:eastAsia="楷体_GB2312" w:cs="楷体_GB2312"/>
          <w:color w:val="auto"/>
        </w:rPr>
      </w:pPr>
      <w:r>
        <w:rPr>
          <w:rFonts w:hint="eastAsia" w:ascii="楷体_GB2312" w:hAnsi="楷体_GB2312" w:eastAsia="楷体_GB2312" w:cs="楷体_GB2312"/>
          <w:b/>
          <w:color w:val="auto"/>
          <w:sz w:val="32"/>
        </w:rPr>
        <w:t>机构设置：</w:t>
      </w:r>
    </w:p>
    <w:p>
      <w:pPr>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rPr>
                <w:rFonts w:hint="eastAsia" w:ascii="宋体" w:hAnsi="宋体" w:eastAsia="宋体" w:cs="宋体"/>
                <w:color w:val="auto"/>
              </w:rPr>
            </w:pPr>
            <w:r>
              <w:rPr>
                <w:rFonts w:hint="eastAsia" w:ascii="宋体" w:hAnsi="宋体" w:eastAsia="宋体" w:cs="宋体"/>
                <w:color w:val="auto"/>
              </w:rPr>
              <w:t>单位名称</w:t>
            </w:r>
          </w:p>
        </w:tc>
        <w:tc>
          <w:tcPr>
            <w:tcW w:w="1843" w:type="dxa"/>
            <w:vAlign w:val="center"/>
          </w:tcPr>
          <w:p>
            <w:pPr>
              <w:pStyle w:val="10"/>
              <w:rPr>
                <w:rFonts w:hint="eastAsia" w:ascii="宋体" w:hAnsi="宋体" w:eastAsia="宋体" w:cs="宋体"/>
                <w:color w:val="auto"/>
              </w:rPr>
            </w:pPr>
            <w:r>
              <w:rPr>
                <w:rFonts w:hint="eastAsia" w:ascii="宋体" w:hAnsi="宋体" w:eastAsia="宋体" w:cs="宋体"/>
                <w:color w:val="auto"/>
              </w:rPr>
              <w:t>单位性质</w:t>
            </w:r>
          </w:p>
        </w:tc>
        <w:tc>
          <w:tcPr>
            <w:tcW w:w="2126" w:type="dxa"/>
            <w:vAlign w:val="center"/>
          </w:tcPr>
          <w:p>
            <w:pPr>
              <w:pStyle w:val="10"/>
              <w:rPr>
                <w:rFonts w:hint="eastAsia" w:ascii="宋体" w:hAnsi="宋体" w:eastAsia="宋体" w:cs="宋体"/>
                <w:color w:val="auto"/>
              </w:rPr>
            </w:pPr>
            <w:r>
              <w:rPr>
                <w:rFonts w:hint="eastAsia" w:ascii="宋体" w:hAnsi="宋体" w:eastAsia="宋体" w:cs="宋体"/>
                <w:color w:val="auto"/>
              </w:rPr>
              <w:t>单位规格</w:t>
            </w:r>
          </w:p>
        </w:tc>
        <w:tc>
          <w:tcPr>
            <w:tcW w:w="3827" w:type="dxa"/>
            <w:vAlign w:val="center"/>
          </w:tcPr>
          <w:p>
            <w:pPr>
              <w:pStyle w:val="10"/>
              <w:rPr>
                <w:rFonts w:hint="eastAsia" w:ascii="宋体" w:hAnsi="宋体" w:eastAsia="宋体" w:cs="宋体"/>
                <w:color w:val="auto"/>
              </w:rPr>
            </w:pPr>
            <w:r>
              <w:rPr>
                <w:rFonts w:hint="eastAsia" w:ascii="宋体" w:hAnsi="宋体" w:eastAsia="宋体" w:cs="宋体"/>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rPr>
                <w:rFonts w:hint="eastAsia" w:ascii="宋体" w:hAnsi="宋体" w:eastAsia="宋体" w:cs="宋体"/>
                <w:color w:val="auto"/>
              </w:rPr>
            </w:pPr>
            <w:r>
              <w:rPr>
                <w:rFonts w:hint="eastAsia" w:ascii="宋体" w:hAnsi="宋体" w:eastAsia="宋体" w:cs="宋体"/>
                <w:color w:val="auto"/>
              </w:rPr>
              <w:t>中共衡水市纪律检查委员会本级</w:t>
            </w:r>
          </w:p>
        </w:tc>
        <w:tc>
          <w:tcPr>
            <w:tcW w:w="1843" w:type="dxa"/>
            <w:vAlign w:val="center"/>
          </w:tcPr>
          <w:p>
            <w:pPr>
              <w:pStyle w:val="11"/>
              <w:rPr>
                <w:rFonts w:hint="eastAsia" w:ascii="宋体" w:hAnsi="宋体" w:eastAsia="宋体" w:cs="宋体"/>
                <w:color w:val="auto"/>
              </w:rPr>
            </w:pPr>
            <w:r>
              <w:rPr>
                <w:rFonts w:hint="eastAsia" w:ascii="宋体" w:hAnsi="宋体" w:eastAsia="宋体" w:cs="宋体"/>
                <w:color w:val="auto"/>
              </w:rPr>
              <w:t>行政</w:t>
            </w:r>
          </w:p>
        </w:tc>
        <w:tc>
          <w:tcPr>
            <w:tcW w:w="2126" w:type="dxa"/>
            <w:vAlign w:val="center"/>
          </w:tcPr>
          <w:p>
            <w:pPr>
              <w:pStyle w:val="11"/>
              <w:rPr>
                <w:rFonts w:hint="eastAsia" w:ascii="宋体" w:hAnsi="宋体" w:eastAsia="宋体" w:cs="宋体"/>
                <w:color w:val="auto"/>
              </w:rPr>
            </w:pPr>
            <w:r>
              <w:rPr>
                <w:rFonts w:hint="eastAsia" w:ascii="宋体" w:hAnsi="宋体" w:eastAsia="宋体" w:cs="宋体"/>
                <w:color w:val="auto"/>
              </w:rPr>
              <w:t>副厅（地）级</w:t>
            </w:r>
          </w:p>
        </w:tc>
        <w:tc>
          <w:tcPr>
            <w:tcW w:w="3827" w:type="dxa"/>
            <w:vAlign w:val="center"/>
          </w:tcPr>
          <w:p>
            <w:pPr>
              <w:pStyle w:val="11"/>
              <w:rPr>
                <w:rFonts w:hint="eastAsia" w:ascii="宋体" w:hAnsi="宋体" w:eastAsia="宋体" w:cs="宋体"/>
                <w:color w:val="auto"/>
              </w:rPr>
            </w:pPr>
            <w:r>
              <w:rPr>
                <w:rFonts w:hint="eastAsia" w:ascii="宋体" w:hAnsi="宋体" w:eastAsia="宋体" w:cs="宋体"/>
                <w:color w:val="auto"/>
              </w:rPr>
              <w:t>财政拨款</w:t>
            </w:r>
          </w:p>
        </w:tc>
      </w:tr>
    </w:tbl>
    <w:p>
      <w:pPr>
        <w:spacing w:before="10" w:after="10"/>
        <w:ind w:firstLine="640"/>
        <w:outlineLvl w:val="5"/>
        <w:rPr>
          <w:color w:val="auto"/>
        </w:rPr>
      </w:pPr>
      <w:r>
        <w:rPr>
          <w:rFonts w:ascii="黑体" w:hAnsi="黑体" w:eastAsia="黑体" w:cs="黑体"/>
          <w:color w:val="auto"/>
          <w:sz w:val="32"/>
        </w:rPr>
        <w:t>二、单位预算安排的总体情况</w:t>
      </w:r>
    </w:p>
    <w:p>
      <w:pPr>
        <w:spacing w:line="500" w:lineRule="exact"/>
        <w:ind w:firstLine="560" w:firstLineChars="200"/>
        <w:rPr>
          <w:rFonts w:hint="eastAsia" w:ascii="仿宋_GB2312" w:hAnsi="仿宋_GB2312" w:eastAsia="仿宋_GB2312" w:cs="仿宋_GB2312"/>
          <w:color w:val="auto"/>
          <w:sz w:val="28"/>
          <w:lang w:eastAsia="zh-CN"/>
        </w:rPr>
      </w:pPr>
      <w:r>
        <w:rPr>
          <w:rFonts w:hint="eastAsia" w:ascii="仿宋_GB2312" w:hAnsi="仿宋_GB2312" w:eastAsia="仿宋_GB2312" w:cs="仿宋_GB2312"/>
          <w:color w:val="auto"/>
          <w:sz w:val="28"/>
        </w:rPr>
        <w:t>按照预算管理有关规定，目前我单位预算的编制实行综合预算管理，即全部收入和支出都反映在预算中。</w:t>
      </w:r>
    </w:p>
    <w:p>
      <w:pPr>
        <w:spacing w:line="500" w:lineRule="exact"/>
        <w:ind w:firstLine="560" w:firstLineChars="200"/>
        <w:rPr>
          <w:rFonts w:hint="eastAsia" w:ascii="仿宋_GB2312" w:hAnsi="仿宋_GB2312" w:eastAsia="仿宋_GB2312" w:cs="仿宋_GB2312"/>
          <w:color w:val="auto"/>
          <w:sz w:val="28"/>
          <w:lang w:eastAsia="zh-CN"/>
        </w:rPr>
      </w:pPr>
      <w:r>
        <w:rPr>
          <w:rFonts w:hint="eastAsia" w:ascii="仿宋_GB2312" w:hAnsi="仿宋_GB2312" w:eastAsia="仿宋_GB2312" w:cs="仿宋_GB2312"/>
          <w:color w:val="auto"/>
          <w:sz w:val="28"/>
          <w:lang w:eastAsia="zh-CN"/>
        </w:rPr>
        <w:t>2021年预算收入</w:t>
      </w:r>
      <w:r>
        <w:rPr>
          <w:rFonts w:hint="eastAsia" w:ascii="仿宋_GB2312" w:hAnsi="仿宋_GB2312" w:eastAsia="仿宋_GB2312" w:cs="仿宋_GB2312"/>
          <w:color w:val="auto"/>
          <w:sz w:val="28"/>
          <w:lang w:val="en-US" w:eastAsia="zh-CN"/>
        </w:rPr>
        <w:t>6426.93</w:t>
      </w:r>
      <w:r>
        <w:rPr>
          <w:rFonts w:hint="eastAsia" w:ascii="仿宋_GB2312" w:hAnsi="仿宋_GB2312" w:eastAsia="仿宋_GB2312" w:cs="仿宋_GB2312"/>
          <w:color w:val="auto"/>
          <w:sz w:val="28"/>
          <w:lang w:eastAsia="zh-CN"/>
        </w:rPr>
        <w:t>万元，全部为一般公共预算拨款收入。2021年支出预算</w:t>
      </w:r>
      <w:r>
        <w:rPr>
          <w:rFonts w:hint="eastAsia" w:ascii="仿宋_GB2312" w:hAnsi="仿宋_GB2312" w:eastAsia="仿宋_GB2312" w:cs="仿宋_GB2312"/>
          <w:color w:val="auto"/>
          <w:sz w:val="28"/>
          <w:lang w:val="en-US" w:eastAsia="zh-CN"/>
        </w:rPr>
        <w:t>6426.93</w:t>
      </w:r>
      <w:r>
        <w:rPr>
          <w:rFonts w:hint="eastAsia" w:ascii="仿宋_GB2312" w:hAnsi="仿宋_GB2312" w:eastAsia="仿宋_GB2312" w:cs="仿宋_GB2312"/>
          <w:color w:val="auto"/>
          <w:sz w:val="28"/>
          <w:lang w:eastAsia="zh-CN"/>
        </w:rPr>
        <w:t>万元，其中基本支出</w:t>
      </w:r>
      <w:r>
        <w:rPr>
          <w:rFonts w:hint="eastAsia" w:ascii="仿宋_GB2312" w:hAnsi="仿宋_GB2312" w:eastAsia="仿宋_GB2312" w:cs="仿宋_GB2312"/>
          <w:color w:val="auto"/>
          <w:sz w:val="28"/>
          <w:lang w:val="en-US" w:eastAsia="zh-CN"/>
        </w:rPr>
        <w:t>5313.93</w:t>
      </w:r>
      <w:r>
        <w:rPr>
          <w:rFonts w:hint="eastAsia" w:ascii="仿宋_GB2312" w:hAnsi="仿宋_GB2312" w:eastAsia="仿宋_GB2312" w:cs="仿宋_GB2312"/>
          <w:color w:val="auto"/>
          <w:sz w:val="28"/>
          <w:lang w:eastAsia="zh-CN"/>
        </w:rPr>
        <w:t>万元，包括人员经费</w:t>
      </w:r>
      <w:r>
        <w:rPr>
          <w:rFonts w:hint="eastAsia" w:ascii="仿宋_GB2312" w:hAnsi="仿宋_GB2312" w:eastAsia="仿宋_GB2312" w:cs="仿宋_GB2312"/>
          <w:color w:val="auto"/>
          <w:sz w:val="28"/>
          <w:lang w:val="en-US" w:eastAsia="zh-CN"/>
        </w:rPr>
        <w:t>4648.33</w:t>
      </w:r>
      <w:r>
        <w:rPr>
          <w:rFonts w:hint="eastAsia" w:ascii="仿宋_GB2312" w:hAnsi="仿宋_GB2312" w:eastAsia="仿宋_GB2312" w:cs="仿宋_GB2312"/>
          <w:color w:val="auto"/>
          <w:sz w:val="28"/>
          <w:lang w:eastAsia="zh-CN"/>
        </w:rPr>
        <w:t>万元和日常公用经费</w:t>
      </w:r>
      <w:r>
        <w:rPr>
          <w:rFonts w:hint="eastAsia" w:ascii="仿宋_GB2312" w:hAnsi="仿宋_GB2312" w:eastAsia="仿宋_GB2312" w:cs="仿宋_GB2312"/>
          <w:color w:val="auto"/>
          <w:sz w:val="28"/>
          <w:lang w:val="en-US" w:eastAsia="zh-CN"/>
        </w:rPr>
        <w:t>665.6</w:t>
      </w:r>
      <w:r>
        <w:rPr>
          <w:rFonts w:hint="eastAsia" w:ascii="仿宋_GB2312" w:hAnsi="仿宋_GB2312" w:eastAsia="仿宋_GB2312" w:cs="仿宋_GB2312"/>
          <w:color w:val="auto"/>
          <w:sz w:val="28"/>
          <w:lang w:eastAsia="zh-CN"/>
        </w:rPr>
        <w:t>万元，项目支出</w:t>
      </w:r>
      <w:r>
        <w:rPr>
          <w:rFonts w:hint="eastAsia" w:ascii="仿宋_GB2312" w:hAnsi="仿宋_GB2312" w:eastAsia="仿宋_GB2312" w:cs="仿宋_GB2312"/>
          <w:color w:val="auto"/>
          <w:sz w:val="28"/>
          <w:lang w:val="en-US" w:eastAsia="zh-CN"/>
        </w:rPr>
        <w:t>1113.0</w:t>
      </w:r>
      <w:r>
        <w:rPr>
          <w:rFonts w:hint="eastAsia" w:ascii="仿宋_GB2312" w:hAnsi="仿宋_GB2312" w:eastAsia="仿宋_GB2312" w:cs="仿宋_GB2312"/>
          <w:color w:val="auto"/>
          <w:sz w:val="28"/>
          <w:lang w:eastAsia="zh-CN"/>
        </w:rPr>
        <w:t>万元，主要为纪律审查工作经费、监督检查工作经费等。</w:t>
      </w:r>
    </w:p>
    <w:p>
      <w:pPr>
        <w:spacing w:before="10" w:after="10"/>
        <w:ind w:firstLine="640"/>
        <w:outlineLvl w:val="5"/>
        <w:rPr>
          <w:rFonts w:ascii="黑体" w:hAnsi="黑体" w:eastAsia="黑体" w:cs="黑体"/>
          <w:color w:val="auto"/>
          <w:sz w:val="32"/>
          <w:lang w:eastAsia="zh-CN"/>
        </w:rPr>
      </w:pPr>
      <w:r>
        <w:rPr>
          <w:rFonts w:ascii="黑体" w:hAnsi="黑体" w:eastAsia="黑体" w:cs="黑体"/>
          <w:color w:val="auto"/>
          <w:sz w:val="32"/>
        </w:rPr>
        <w:t>三、机关运行经费安排情况</w:t>
      </w:r>
    </w:p>
    <w:p>
      <w:pPr>
        <w:spacing w:line="500" w:lineRule="exact"/>
        <w:ind w:firstLine="560" w:firstLineChars="200"/>
        <w:rPr>
          <w:rFonts w:eastAsia="方正仿宋_GBK"/>
          <w:color w:val="auto"/>
          <w:sz w:val="28"/>
          <w:lang w:eastAsia="zh-CN"/>
        </w:rPr>
      </w:pPr>
      <w:r>
        <w:rPr>
          <w:rFonts w:hint="eastAsia" w:ascii="仿宋_GB2312" w:hAnsi="仿宋_GB2312" w:eastAsia="仿宋_GB2312" w:cs="仿宋_GB2312"/>
          <w:color w:val="auto"/>
          <w:sz w:val="28"/>
          <w:lang w:eastAsia="zh-CN"/>
        </w:rPr>
        <w:t>2021</w:t>
      </w:r>
      <w:r>
        <w:rPr>
          <w:rFonts w:hint="eastAsia" w:ascii="仿宋_GB2312" w:hAnsi="仿宋_GB2312" w:eastAsia="仿宋_GB2312" w:cs="仿宋_GB2312"/>
          <w:color w:val="auto"/>
          <w:sz w:val="28"/>
        </w:rPr>
        <w:t>年</w:t>
      </w:r>
      <w:r>
        <w:rPr>
          <w:rFonts w:hint="eastAsia" w:ascii="仿宋_GB2312" w:hAnsi="仿宋_GB2312" w:eastAsia="仿宋_GB2312" w:cs="仿宋_GB2312"/>
          <w:color w:val="auto"/>
          <w:sz w:val="28"/>
          <w:lang w:eastAsia="zh-CN"/>
        </w:rPr>
        <w:t>，我单位运行经费共计安排</w:t>
      </w:r>
      <w:r>
        <w:rPr>
          <w:rFonts w:hint="eastAsia" w:ascii="仿宋_GB2312" w:hAnsi="仿宋_GB2312" w:eastAsia="仿宋_GB2312" w:cs="仿宋_GB2312"/>
          <w:color w:val="auto"/>
          <w:sz w:val="28"/>
          <w:lang w:val="en-US" w:eastAsia="zh-CN"/>
        </w:rPr>
        <w:t>665.6</w:t>
      </w:r>
      <w:r>
        <w:rPr>
          <w:rFonts w:hint="eastAsia" w:ascii="仿宋_GB2312" w:hAnsi="仿宋_GB2312" w:eastAsia="仿宋_GB2312" w:cs="仿宋_GB2312"/>
          <w:color w:val="auto"/>
          <w:sz w:val="28"/>
          <w:lang w:eastAsia="zh-CN"/>
        </w:rPr>
        <w:t>万元，主要用于日常维修等日常运行支出。</w:t>
      </w:r>
    </w:p>
    <w:p>
      <w:pPr>
        <w:spacing w:before="10" w:after="10"/>
        <w:ind w:firstLine="640"/>
        <w:outlineLvl w:val="5"/>
        <w:rPr>
          <w:color w:val="auto"/>
        </w:rPr>
      </w:pPr>
      <w:r>
        <w:rPr>
          <w:rFonts w:ascii="黑体" w:hAnsi="黑体" w:eastAsia="黑体" w:cs="黑体"/>
          <w:color w:val="auto"/>
          <w:sz w:val="32"/>
        </w:rPr>
        <w:t>四、财政拨款“三公”经费预算情况及增减变化原因</w:t>
      </w:r>
    </w:p>
    <w:p>
      <w:pPr>
        <w:pStyle w:val="2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2021年，我单位财政拨款“三公”经费预算安排127.5万元，其中公务用车购置及运维费107.5万元（其中：公务用车购置费为20万元，公务用车运维费87.5万元）；公务接待费20万元。与202</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lang w:eastAsia="zh-CN"/>
        </w:rPr>
        <w:t>年相比公务用车运维费增长</w:t>
      </w:r>
      <w:r>
        <w:rPr>
          <w:rFonts w:hint="eastAsia" w:ascii="仿宋_GB2312" w:hAnsi="仿宋_GB2312" w:eastAsia="仿宋_GB2312" w:cs="仿宋_GB2312"/>
          <w:color w:val="auto"/>
          <w:lang w:val="en-US" w:eastAsia="zh-CN"/>
        </w:rPr>
        <w:t>6万元，主要是公车数量增加运维费用增长</w:t>
      </w:r>
      <w:r>
        <w:rPr>
          <w:rFonts w:hint="eastAsia" w:ascii="仿宋_GB2312" w:hAnsi="仿宋_GB2312" w:eastAsia="仿宋_GB2312" w:cs="仿宋_GB2312"/>
          <w:color w:val="auto"/>
          <w:lang w:eastAsia="zh-CN"/>
        </w:rPr>
        <w:t>。</w:t>
      </w:r>
    </w:p>
    <w:p>
      <w:pPr>
        <w:spacing w:before="10" w:after="10"/>
        <w:ind w:firstLine="640"/>
        <w:outlineLvl w:val="5"/>
        <w:rPr>
          <w:color w:val="auto"/>
        </w:rPr>
      </w:pPr>
      <w:r>
        <w:rPr>
          <w:rFonts w:ascii="黑体" w:hAnsi="黑体" w:eastAsia="黑体" w:cs="黑体"/>
          <w:color w:val="auto"/>
          <w:sz w:val="32"/>
        </w:rPr>
        <w:t>五、预算绩效信息</w:t>
      </w:r>
    </w:p>
    <w:p>
      <w:pPr>
        <w:ind w:firstLine="562" w:firstLineChars="200"/>
        <w:jc w:val="left"/>
        <w:outlineLvl w:val="3"/>
        <w:rPr>
          <w:rFonts w:hint="eastAsia" w:ascii="仿宋_GB2312" w:hAnsi="仿宋_GB2312" w:eastAsia="仿宋_GB2312" w:cs="仿宋_GB2312"/>
          <w:b/>
          <w:sz w:val="28"/>
          <w:szCs w:val="28"/>
        </w:rPr>
      </w:pPr>
      <w:bookmarkStart w:id="0" w:name="_Toc61687354"/>
      <w:r>
        <w:rPr>
          <w:rFonts w:hint="eastAsia" w:ascii="仿宋_GB2312" w:hAnsi="仿宋_GB2312" w:eastAsia="仿宋_GB2312" w:cs="仿宋_GB2312"/>
          <w:b/>
          <w:sz w:val="28"/>
          <w:szCs w:val="28"/>
        </w:rPr>
        <w:t>1.资产购置费绩效目标表</w:t>
      </w:r>
      <w:bookmarkEnd w:id="0"/>
      <w:r>
        <w:rPr>
          <w:rFonts w:hint="eastAsia" w:ascii="仿宋_GB2312" w:hAnsi="仿宋_GB2312" w:eastAsia="仿宋_GB2312" w:cs="仿宋_GB2312"/>
        </w:rPr>
        <w:fldChar w:fldCharType="begin"/>
      </w:r>
      <w:r>
        <w:rPr>
          <w:rFonts w:hint="eastAsia" w:ascii="仿宋_GB2312" w:hAnsi="仿宋_GB2312" w:eastAsia="仿宋_GB2312" w:cs="仿宋_GB2312"/>
          <w:b/>
          <w:sz w:val="28"/>
          <w:szCs w:val="28"/>
        </w:rPr>
        <w:instrText xml:space="preserve"> TC 1、资产购置费绩效目标表 \f C \l 1 </w:instrText>
      </w:r>
      <w:r>
        <w:rPr>
          <w:rFonts w:hint="eastAsia" w:ascii="仿宋_GB2312" w:hAnsi="仿宋_GB2312" w:eastAsia="仿宋_GB2312" w:cs="仿宋_GB2312"/>
          <w:b/>
          <w:sz w:val="28"/>
          <w:szCs w:val="28"/>
        </w:rPr>
        <w:fldChar w:fldCharType="end"/>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3629"/>
        <w:gridCol w:w="2390"/>
        <w:gridCol w:w="3885"/>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612"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_GB2312" w:hAnsi="仿宋_GB2312" w:eastAsia="仿宋_GB2312" w:cs="仿宋_GB2312"/>
                <w:b/>
              </w:rPr>
            </w:pPr>
            <w:r>
              <w:rPr>
                <w:rFonts w:hint="eastAsia" w:ascii="仿宋_GB2312" w:hAnsi="仿宋_GB2312" w:eastAsia="仿宋_GB2312" w:cs="仿宋_GB2312"/>
                <w:b/>
              </w:rPr>
              <w:t>222001中共衡水市纪律检查委员会本级</w:t>
            </w:r>
          </w:p>
        </w:tc>
        <w:tc>
          <w:tcPr>
            <w:tcW w:w="256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项目编码</w:t>
            </w:r>
          </w:p>
        </w:tc>
        <w:tc>
          <w:tcPr>
            <w:tcW w:w="3629"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131100211HUQFZTNVEXGM</w:t>
            </w:r>
          </w:p>
        </w:tc>
        <w:tc>
          <w:tcPr>
            <w:tcW w:w="2390"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项目名称</w:t>
            </w:r>
          </w:p>
        </w:tc>
        <w:tc>
          <w:tcPr>
            <w:tcW w:w="6446" w:type="dxa"/>
            <w:gridSpan w:val="2"/>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资产购置费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tcBorders>
              <w:bottom w:val="nil"/>
            </w:tcBorders>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465" w:type="dxa"/>
            <w:gridSpan w:val="4"/>
            <w:tcBorders>
              <w:bottom w:val="nil"/>
            </w:tcBorders>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1.保障机关办公正常运行。</w:t>
            </w:r>
          </w:p>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2.办公设备合理配置。</w:t>
            </w:r>
          </w:p>
        </w:tc>
      </w:tr>
    </w:tbl>
    <w:p>
      <w:pPr>
        <w:spacing w:line="14" w:lineRule="exact"/>
        <w:ind w:firstLine="480" w:firstLineChars="200"/>
        <w:jc w:val="center"/>
        <w:rPr>
          <w:rFonts w:hint="eastAsia" w:ascii="仿宋_GB2312" w:hAnsi="仿宋_GB2312" w:eastAsia="仿宋_GB2312" w:cs="仿宋_GB2312"/>
        </w:rPr>
      </w:pPr>
      <w:r>
        <w:rPr>
          <w:rFonts w:hint="eastAsia" w:ascii="仿宋_GB2312" w:hAnsi="仿宋_GB2312" w:eastAsia="仿宋_GB2312" w:cs="仿宋_GB2312"/>
        </w:rPr>
        <w:t xml:space="preserve"> </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8"/>
        <w:gridCol w:w="1921"/>
        <w:gridCol w:w="4353"/>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35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56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购置数量与购置计划的比率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购置数量与购置计划的比率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≥98%</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采购质量</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质量合格率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采购完成时间</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采购完成时间</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按计划完成</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资金成本</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资金成本</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节约成本</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效益指标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设备使用率（%）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设备使用率（%）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满足机关各处室工作的正常开展</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满足机关各处室工作的正常开展</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保障工作正常开展</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设备购置类项目持续使用时间（年</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设备购置类项目持续使用时间（年）</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10年</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监督行为及效果满意度</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监督行为及效果满意度</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bl>
    <w:p>
      <w:pPr>
        <w:spacing w:line="300" w:lineRule="exact"/>
        <w:ind w:firstLine="480" w:firstLineChars="200"/>
        <w:jc w:val="left"/>
        <w:rPr>
          <w:rFonts w:hint="eastAsia" w:ascii="仿宋_GB2312" w:hAnsi="仿宋_GB2312" w:eastAsia="仿宋_GB2312" w:cs="仿宋_GB2312"/>
        </w:rPr>
        <w:sectPr>
          <w:pgSz w:w="16838" w:h="11905" w:orient="landscape"/>
          <w:pgMar w:top="1304" w:right="1984" w:bottom="1304" w:left="1134" w:header="850" w:footer="992" w:gutter="0"/>
          <w:pgNumType w:fmt="decimal"/>
          <w:cols w:space="0" w:num="1"/>
          <w:rtlGutter w:val="0"/>
          <w:docGrid w:type="lines" w:linePitch="332" w:charSpace="0"/>
        </w:sectPr>
      </w:pPr>
    </w:p>
    <w:p>
      <w:pPr>
        <w:spacing w:line="300" w:lineRule="exact"/>
        <w:ind w:firstLine="480" w:firstLineChars="200"/>
        <w:jc w:val="left"/>
        <w:rPr>
          <w:rFonts w:hint="eastAsia" w:ascii="仿宋_GB2312" w:hAnsi="仿宋_GB2312" w:eastAsia="仿宋_GB2312" w:cs="仿宋_GB2312"/>
        </w:rPr>
      </w:pPr>
    </w:p>
    <w:p>
      <w:pPr>
        <w:ind w:firstLine="562" w:firstLineChars="200"/>
        <w:jc w:val="left"/>
        <w:outlineLvl w:val="3"/>
        <w:rPr>
          <w:rFonts w:hint="eastAsia" w:ascii="仿宋_GB2312" w:hAnsi="仿宋_GB2312" w:eastAsia="仿宋_GB2312" w:cs="仿宋_GB2312"/>
          <w:b/>
          <w:sz w:val="28"/>
          <w:szCs w:val="28"/>
        </w:rPr>
      </w:pPr>
      <w:bookmarkStart w:id="1" w:name="_Toc61687355"/>
      <w:r>
        <w:rPr>
          <w:rFonts w:hint="eastAsia" w:ascii="仿宋_GB2312" w:hAnsi="仿宋_GB2312" w:eastAsia="仿宋_GB2312" w:cs="仿宋_GB2312"/>
          <w:b/>
          <w:sz w:val="28"/>
          <w:szCs w:val="28"/>
        </w:rPr>
        <w:t>2.纪律审查经费绩效目标表</w:t>
      </w:r>
      <w:bookmarkEnd w:id="1"/>
      <w:r>
        <w:rPr>
          <w:rFonts w:hint="eastAsia" w:ascii="仿宋_GB2312" w:hAnsi="仿宋_GB2312" w:eastAsia="仿宋_GB2312" w:cs="仿宋_GB2312"/>
        </w:rPr>
        <w:fldChar w:fldCharType="begin"/>
      </w:r>
      <w:r>
        <w:rPr>
          <w:rFonts w:hint="eastAsia" w:ascii="仿宋_GB2312" w:hAnsi="仿宋_GB2312" w:eastAsia="仿宋_GB2312" w:cs="仿宋_GB2312"/>
          <w:b/>
          <w:sz w:val="28"/>
          <w:szCs w:val="28"/>
        </w:rPr>
        <w:instrText xml:space="preserve"> TC 2、纪律审查经费绩效目标表 \f C \l 1 </w:instrText>
      </w:r>
      <w:r>
        <w:rPr>
          <w:rFonts w:hint="eastAsia" w:ascii="仿宋_GB2312" w:hAnsi="仿宋_GB2312" w:eastAsia="仿宋_GB2312" w:cs="仿宋_GB2312"/>
          <w:b/>
          <w:sz w:val="28"/>
          <w:szCs w:val="28"/>
        </w:rPr>
        <w:fldChar w:fldCharType="end"/>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3629"/>
        <w:gridCol w:w="2390"/>
        <w:gridCol w:w="3885"/>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612"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_GB2312" w:hAnsi="仿宋_GB2312" w:eastAsia="仿宋_GB2312" w:cs="仿宋_GB2312"/>
                <w:b/>
              </w:rPr>
            </w:pPr>
            <w:r>
              <w:rPr>
                <w:rFonts w:hint="eastAsia" w:ascii="仿宋_GB2312" w:hAnsi="仿宋_GB2312" w:eastAsia="仿宋_GB2312" w:cs="仿宋_GB2312"/>
                <w:b/>
              </w:rPr>
              <w:t>222001中共衡水市纪律检查委员会本级</w:t>
            </w:r>
          </w:p>
        </w:tc>
        <w:tc>
          <w:tcPr>
            <w:tcW w:w="256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项目编码</w:t>
            </w:r>
          </w:p>
        </w:tc>
        <w:tc>
          <w:tcPr>
            <w:tcW w:w="3629"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131100217BSP7RPH7C4WP</w:t>
            </w:r>
          </w:p>
        </w:tc>
        <w:tc>
          <w:tcPr>
            <w:tcW w:w="2390"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项目名称</w:t>
            </w:r>
          </w:p>
        </w:tc>
        <w:tc>
          <w:tcPr>
            <w:tcW w:w="6446" w:type="dxa"/>
            <w:gridSpan w:val="2"/>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纪律审查经费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tcBorders>
              <w:bottom w:val="nil"/>
            </w:tcBorders>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465" w:type="dxa"/>
            <w:gridSpan w:val="4"/>
            <w:tcBorders>
              <w:bottom w:val="nil"/>
            </w:tcBorders>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1.全面加强纪律建设，持之以恒正风肃纪。</w:t>
            </w:r>
          </w:p>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2.营造风清气正政治生态。</w:t>
            </w:r>
          </w:p>
        </w:tc>
      </w:tr>
    </w:tbl>
    <w:p>
      <w:pPr>
        <w:spacing w:line="14" w:lineRule="exact"/>
        <w:ind w:firstLine="480" w:firstLineChars="200"/>
        <w:jc w:val="center"/>
        <w:rPr>
          <w:rFonts w:hint="eastAsia" w:ascii="仿宋_GB2312" w:hAnsi="仿宋_GB2312" w:eastAsia="仿宋_GB2312" w:cs="仿宋_GB2312"/>
        </w:rPr>
      </w:pPr>
      <w:r>
        <w:rPr>
          <w:rFonts w:hint="eastAsia" w:ascii="仿宋_GB2312" w:hAnsi="仿宋_GB2312" w:eastAsia="仿宋_GB2312" w:cs="仿宋_GB2312"/>
        </w:rPr>
        <w:t xml:space="preserve"> </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8"/>
        <w:gridCol w:w="1921"/>
        <w:gridCol w:w="4353"/>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35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56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案件查办率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查办案件数占受理案件数的比例</w:t>
            </w:r>
          </w:p>
          <w:p>
            <w:pPr>
              <w:spacing w:line="300" w:lineRule="exact"/>
              <w:jc w:val="left"/>
              <w:rPr>
                <w:rFonts w:hint="eastAsia" w:ascii="仿宋_GB2312" w:hAnsi="仿宋_GB2312" w:eastAsia="仿宋_GB2312" w:cs="仿宋_GB2312"/>
              </w:rPr>
            </w:pP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查出问题整改率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查出问题整改率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≥99%</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完成时限</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完成时限</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≥90%</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成本控制</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成本控制</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≥90%</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效益指标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正风防腐成效</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通过各项纪检、监察工作的开展，正风防腐的成效情况。</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≥90%</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正风防腐成效</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通过各项纪检、监察工作的开展，正风防腐的成效情况。</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≥90%</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正风防腐成效</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通过各项纪检、监察工作的开展，正风防腐的成效情况。</w:t>
            </w:r>
          </w:p>
          <w:p>
            <w:pPr>
              <w:spacing w:line="300" w:lineRule="exact"/>
              <w:jc w:val="left"/>
              <w:rPr>
                <w:rFonts w:hint="eastAsia" w:ascii="仿宋_GB2312" w:hAnsi="仿宋_GB2312" w:eastAsia="仿宋_GB2312" w:cs="仿宋_GB2312"/>
              </w:rPr>
            </w:pP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≥90%</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效果持续时间</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效果持续时间</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监督行为及效果满意度</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监督行为及效果满意度</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≥98%</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bl>
    <w:p>
      <w:pPr>
        <w:spacing w:line="300" w:lineRule="exact"/>
        <w:ind w:firstLine="480" w:firstLineChars="200"/>
        <w:jc w:val="left"/>
        <w:rPr>
          <w:rFonts w:hint="eastAsia" w:ascii="仿宋_GB2312" w:hAnsi="仿宋_GB2312" w:eastAsia="仿宋_GB2312" w:cs="仿宋_GB2312"/>
        </w:rPr>
        <w:sectPr>
          <w:pgSz w:w="16838" w:h="11905" w:orient="landscape"/>
          <w:pgMar w:top="1304" w:right="1984" w:bottom="1304" w:left="1134" w:header="850" w:footer="992" w:gutter="0"/>
          <w:pgNumType w:fmt="decimal"/>
          <w:cols w:space="0" w:num="1"/>
          <w:rtlGutter w:val="0"/>
          <w:docGrid w:type="lines" w:linePitch="332" w:charSpace="0"/>
        </w:sectPr>
      </w:pPr>
    </w:p>
    <w:p>
      <w:pPr>
        <w:spacing w:line="300" w:lineRule="exact"/>
        <w:ind w:firstLine="480" w:firstLineChars="200"/>
        <w:jc w:val="left"/>
        <w:rPr>
          <w:rFonts w:hint="eastAsia" w:ascii="仿宋_GB2312" w:hAnsi="仿宋_GB2312" w:eastAsia="仿宋_GB2312" w:cs="仿宋_GB2312"/>
        </w:rPr>
      </w:pPr>
    </w:p>
    <w:p>
      <w:pPr>
        <w:ind w:firstLine="562" w:firstLineChars="200"/>
        <w:jc w:val="left"/>
        <w:outlineLvl w:val="3"/>
        <w:rPr>
          <w:rFonts w:hint="eastAsia" w:ascii="仿宋_GB2312" w:hAnsi="仿宋_GB2312" w:eastAsia="仿宋_GB2312" w:cs="仿宋_GB2312"/>
          <w:b/>
          <w:sz w:val="28"/>
          <w:szCs w:val="28"/>
        </w:rPr>
      </w:pPr>
      <w:bookmarkStart w:id="2" w:name="_Toc61687356"/>
      <w:r>
        <w:rPr>
          <w:rFonts w:hint="eastAsia" w:ascii="仿宋_GB2312" w:hAnsi="仿宋_GB2312" w:eastAsia="仿宋_GB2312" w:cs="仿宋_GB2312"/>
          <w:b/>
          <w:sz w:val="28"/>
          <w:szCs w:val="28"/>
        </w:rPr>
        <w:t>3.监督检查工作经费绩效目标表</w:t>
      </w:r>
      <w:bookmarkEnd w:id="2"/>
      <w:r>
        <w:rPr>
          <w:rFonts w:hint="eastAsia" w:ascii="仿宋_GB2312" w:hAnsi="仿宋_GB2312" w:eastAsia="仿宋_GB2312" w:cs="仿宋_GB2312"/>
        </w:rPr>
        <w:fldChar w:fldCharType="begin"/>
      </w:r>
      <w:r>
        <w:rPr>
          <w:rFonts w:hint="eastAsia" w:ascii="仿宋_GB2312" w:hAnsi="仿宋_GB2312" w:eastAsia="仿宋_GB2312" w:cs="仿宋_GB2312"/>
          <w:b/>
          <w:sz w:val="28"/>
          <w:szCs w:val="28"/>
        </w:rPr>
        <w:instrText xml:space="preserve"> TC 3、监督检查工作经费绩效目标表 \f C \l 1 </w:instrText>
      </w:r>
      <w:r>
        <w:rPr>
          <w:rFonts w:hint="eastAsia" w:ascii="仿宋_GB2312" w:hAnsi="仿宋_GB2312" w:eastAsia="仿宋_GB2312" w:cs="仿宋_GB2312"/>
          <w:b/>
          <w:sz w:val="28"/>
          <w:szCs w:val="28"/>
        </w:rPr>
        <w:fldChar w:fldCharType="end"/>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3629"/>
        <w:gridCol w:w="2390"/>
        <w:gridCol w:w="3885"/>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612"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_GB2312" w:hAnsi="仿宋_GB2312" w:eastAsia="仿宋_GB2312" w:cs="仿宋_GB2312"/>
                <w:b/>
              </w:rPr>
            </w:pPr>
            <w:r>
              <w:rPr>
                <w:rFonts w:hint="eastAsia" w:ascii="仿宋_GB2312" w:hAnsi="仿宋_GB2312" w:eastAsia="仿宋_GB2312" w:cs="仿宋_GB2312"/>
                <w:b/>
              </w:rPr>
              <w:t>222001中共衡水市纪律检查委员会本级</w:t>
            </w:r>
          </w:p>
        </w:tc>
        <w:tc>
          <w:tcPr>
            <w:tcW w:w="256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项目编码</w:t>
            </w:r>
          </w:p>
        </w:tc>
        <w:tc>
          <w:tcPr>
            <w:tcW w:w="3629"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1311002197T5HEM1T5QFR</w:t>
            </w:r>
          </w:p>
        </w:tc>
        <w:tc>
          <w:tcPr>
            <w:tcW w:w="2390"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项目名称</w:t>
            </w:r>
          </w:p>
        </w:tc>
        <w:tc>
          <w:tcPr>
            <w:tcW w:w="6446" w:type="dxa"/>
            <w:gridSpan w:val="2"/>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监督检查工作经费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tcBorders>
              <w:bottom w:val="nil"/>
            </w:tcBorders>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465" w:type="dxa"/>
            <w:gridSpan w:val="4"/>
            <w:tcBorders>
              <w:bottom w:val="nil"/>
            </w:tcBorders>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1.加大问责力度。</w:t>
            </w:r>
          </w:p>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2.促进</w:t>
            </w:r>
            <w:r>
              <w:rPr>
                <w:rFonts w:hint="eastAsia" w:ascii="仿宋_GB2312" w:hAnsi="仿宋_GB2312" w:eastAsia="仿宋_GB2312" w:cs="仿宋_GB2312"/>
                <w:cs/>
              </w:rPr>
              <w:t>“</w:t>
            </w:r>
            <w:r>
              <w:rPr>
                <w:rFonts w:hint="eastAsia" w:ascii="仿宋_GB2312" w:hAnsi="仿宋_GB2312" w:eastAsia="仿宋_GB2312" w:cs="仿宋_GB2312"/>
              </w:rPr>
              <w:t>两个责任</w:t>
            </w:r>
            <w:r>
              <w:rPr>
                <w:rFonts w:hint="eastAsia" w:ascii="仿宋_GB2312" w:hAnsi="仿宋_GB2312" w:eastAsia="仿宋_GB2312" w:cs="仿宋_GB2312"/>
                <w:cs/>
              </w:rPr>
              <w:t>”</w:t>
            </w:r>
            <w:r>
              <w:rPr>
                <w:rFonts w:hint="eastAsia" w:ascii="仿宋_GB2312" w:hAnsi="仿宋_GB2312" w:eastAsia="仿宋_GB2312" w:cs="仿宋_GB2312"/>
              </w:rPr>
              <w:t>落实。</w:t>
            </w:r>
          </w:p>
        </w:tc>
      </w:tr>
    </w:tbl>
    <w:p>
      <w:pPr>
        <w:spacing w:line="14" w:lineRule="exact"/>
        <w:ind w:firstLine="480" w:firstLineChars="200"/>
        <w:jc w:val="center"/>
        <w:rPr>
          <w:rFonts w:hint="eastAsia" w:ascii="仿宋_GB2312" w:hAnsi="仿宋_GB2312" w:eastAsia="仿宋_GB2312" w:cs="仿宋_GB2312"/>
        </w:rPr>
      </w:pPr>
      <w:r>
        <w:rPr>
          <w:rFonts w:hint="eastAsia" w:ascii="仿宋_GB2312" w:hAnsi="仿宋_GB2312" w:eastAsia="仿宋_GB2312" w:cs="仿宋_GB2312"/>
        </w:rPr>
        <w:t xml:space="preserve"> </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8"/>
        <w:gridCol w:w="1921"/>
        <w:gridCol w:w="4353"/>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35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56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监督覆盖率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监督覆盖率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检查工作完成率</w:t>
            </w:r>
          </w:p>
          <w:p>
            <w:pPr>
              <w:spacing w:line="300" w:lineRule="exact"/>
              <w:jc w:val="left"/>
              <w:rPr>
                <w:rFonts w:hint="eastAsia" w:ascii="仿宋_GB2312" w:hAnsi="仿宋_GB2312" w:eastAsia="仿宋_GB2312" w:cs="仿宋_GB2312"/>
              </w:rPr>
            </w:pP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完成检查任务占检查计划的比例</w:t>
            </w:r>
          </w:p>
          <w:p>
            <w:pPr>
              <w:spacing w:line="300" w:lineRule="exact"/>
              <w:jc w:val="left"/>
              <w:rPr>
                <w:rFonts w:hint="eastAsia" w:ascii="仿宋_GB2312" w:hAnsi="仿宋_GB2312" w:eastAsia="仿宋_GB2312" w:cs="仿宋_GB2312"/>
              </w:rPr>
            </w:pP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各项任务完成及时率（%）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各项任务完成及时率（%）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成本控制</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成本控制</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效益指标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调查结案税款入库率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调查结案税款入库率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覆盖范围扩大效果</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覆盖范围扩大效果</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监督检查结果应用</w:t>
            </w:r>
          </w:p>
          <w:p>
            <w:pPr>
              <w:spacing w:line="300" w:lineRule="exact"/>
              <w:jc w:val="left"/>
              <w:rPr>
                <w:rFonts w:hint="eastAsia" w:ascii="仿宋_GB2312" w:hAnsi="仿宋_GB2312" w:eastAsia="仿宋_GB2312" w:cs="仿宋_GB2312"/>
              </w:rPr>
            </w:pP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监督检查结果应用</w:t>
            </w:r>
          </w:p>
          <w:p>
            <w:pPr>
              <w:spacing w:line="300" w:lineRule="exact"/>
              <w:jc w:val="left"/>
              <w:rPr>
                <w:rFonts w:hint="eastAsia" w:ascii="仿宋_GB2312" w:hAnsi="仿宋_GB2312" w:eastAsia="仿宋_GB2312" w:cs="仿宋_GB2312"/>
              </w:rPr>
            </w:pP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监督行为及效果满意度</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监督行为及效果满意度</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bl>
    <w:p>
      <w:pPr>
        <w:spacing w:line="300" w:lineRule="exact"/>
        <w:ind w:firstLine="480" w:firstLineChars="200"/>
        <w:jc w:val="left"/>
        <w:rPr>
          <w:rFonts w:hint="eastAsia" w:ascii="仿宋_GB2312" w:hAnsi="仿宋_GB2312" w:eastAsia="仿宋_GB2312" w:cs="仿宋_GB2312"/>
        </w:rPr>
        <w:sectPr>
          <w:pgSz w:w="16838" w:h="11905" w:orient="landscape"/>
          <w:pgMar w:top="1304" w:right="1984" w:bottom="1304" w:left="1134" w:header="850" w:footer="992" w:gutter="0"/>
          <w:pgNumType w:fmt="decimal"/>
          <w:cols w:space="0" w:num="1"/>
          <w:rtlGutter w:val="0"/>
          <w:docGrid w:type="lines" w:linePitch="332" w:charSpace="0"/>
        </w:sectPr>
      </w:pPr>
    </w:p>
    <w:p>
      <w:pPr>
        <w:spacing w:line="300" w:lineRule="exact"/>
        <w:ind w:firstLine="480" w:firstLineChars="200"/>
        <w:jc w:val="left"/>
        <w:rPr>
          <w:rFonts w:hint="eastAsia" w:ascii="仿宋_GB2312" w:hAnsi="仿宋_GB2312" w:eastAsia="仿宋_GB2312" w:cs="仿宋_GB2312"/>
        </w:rPr>
      </w:pPr>
    </w:p>
    <w:p>
      <w:pPr>
        <w:ind w:firstLine="562" w:firstLineChars="200"/>
        <w:jc w:val="left"/>
        <w:outlineLvl w:val="3"/>
        <w:rPr>
          <w:rFonts w:hint="eastAsia" w:ascii="仿宋_GB2312" w:hAnsi="仿宋_GB2312" w:eastAsia="仿宋_GB2312" w:cs="仿宋_GB2312"/>
          <w:b/>
          <w:sz w:val="28"/>
          <w:szCs w:val="28"/>
        </w:rPr>
      </w:pPr>
      <w:bookmarkStart w:id="3" w:name="_Toc61687357"/>
      <w:r>
        <w:rPr>
          <w:rFonts w:hint="eastAsia" w:ascii="仿宋_GB2312" w:hAnsi="仿宋_GB2312" w:eastAsia="仿宋_GB2312" w:cs="仿宋_GB2312"/>
          <w:b/>
          <w:sz w:val="28"/>
          <w:szCs w:val="28"/>
        </w:rPr>
        <w:t>4.党风廉政建设工作经费绩效目标表</w:t>
      </w:r>
      <w:bookmarkEnd w:id="3"/>
      <w:r>
        <w:rPr>
          <w:rFonts w:hint="eastAsia" w:ascii="仿宋_GB2312" w:hAnsi="仿宋_GB2312" w:eastAsia="仿宋_GB2312" w:cs="仿宋_GB2312"/>
        </w:rPr>
        <w:fldChar w:fldCharType="begin"/>
      </w:r>
      <w:r>
        <w:rPr>
          <w:rFonts w:hint="eastAsia" w:ascii="仿宋_GB2312" w:hAnsi="仿宋_GB2312" w:eastAsia="仿宋_GB2312" w:cs="仿宋_GB2312"/>
          <w:b/>
          <w:sz w:val="28"/>
          <w:szCs w:val="28"/>
        </w:rPr>
        <w:instrText xml:space="preserve"> TC 4、党风廉政建设工作经费绩效目标表 \f C \l 1 </w:instrText>
      </w:r>
      <w:r>
        <w:rPr>
          <w:rFonts w:hint="eastAsia" w:ascii="仿宋_GB2312" w:hAnsi="仿宋_GB2312" w:eastAsia="仿宋_GB2312" w:cs="仿宋_GB2312"/>
          <w:b/>
          <w:sz w:val="28"/>
          <w:szCs w:val="28"/>
        </w:rPr>
        <w:fldChar w:fldCharType="end"/>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3629"/>
        <w:gridCol w:w="2390"/>
        <w:gridCol w:w="3885"/>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612"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_GB2312" w:hAnsi="仿宋_GB2312" w:eastAsia="仿宋_GB2312" w:cs="仿宋_GB2312"/>
                <w:b/>
              </w:rPr>
            </w:pPr>
            <w:r>
              <w:rPr>
                <w:rFonts w:hint="eastAsia" w:ascii="仿宋_GB2312" w:hAnsi="仿宋_GB2312" w:eastAsia="仿宋_GB2312" w:cs="仿宋_GB2312"/>
                <w:b/>
              </w:rPr>
              <w:t>222001中共衡水市纪律检查委员会本级</w:t>
            </w:r>
          </w:p>
        </w:tc>
        <w:tc>
          <w:tcPr>
            <w:tcW w:w="256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项目编码</w:t>
            </w:r>
          </w:p>
        </w:tc>
        <w:tc>
          <w:tcPr>
            <w:tcW w:w="3629"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13110021F2MYAZMSM9RPY</w:t>
            </w:r>
          </w:p>
        </w:tc>
        <w:tc>
          <w:tcPr>
            <w:tcW w:w="2390"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项目名称</w:t>
            </w:r>
          </w:p>
        </w:tc>
        <w:tc>
          <w:tcPr>
            <w:tcW w:w="6446" w:type="dxa"/>
            <w:gridSpan w:val="2"/>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党风廉政建设工作经费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tcBorders>
              <w:bottom w:val="nil"/>
            </w:tcBorders>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465" w:type="dxa"/>
            <w:gridSpan w:val="4"/>
            <w:tcBorders>
              <w:bottom w:val="nil"/>
            </w:tcBorders>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1.积极发挥职能作用，加强党风廉政建设。</w:t>
            </w:r>
          </w:p>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2.营造风清气正、干事创业的工作氛围。</w:t>
            </w:r>
          </w:p>
        </w:tc>
      </w:tr>
    </w:tbl>
    <w:p>
      <w:pPr>
        <w:spacing w:line="14" w:lineRule="exact"/>
        <w:ind w:firstLine="480" w:firstLineChars="200"/>
        <w:jc w:val="center"/>
        <w:rPr>
          <w:rFonts w:hint="eastAsia" w:ascii="仿宋_GB2312" w:hAnsi="仿宋_GB2312" w:eastAsia="仿宋_GB2312" w:cs="仿宋_GB2312"/>
        </w:rPr>
      </w:pPr>
      <w:r>
        <w:rPr>
          <w:rFonts w:hint="eastAsia" w:ascii="仿宋_GB2312" w:hAnsi="仿宋_GB2312" w:eastAsia="仿宋_GB2312" w:cs="仿宋_GB2312"/>
        </w:rPr>
        <w:t xml:space="preserve"> </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8"/>
        <w:gridCol w:w="1921"/>
        <w:gridCol w:w="4353"/>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35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56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宣传品数量</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宣传品数量</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宣传教育活动完成率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反映实际开展教育活动次数占计划组织活动次数比例</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宣传教育活动完成率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反映实际开展教育活动次数占计划组织活动次数比例</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项目预算控制数</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项目预算控制数</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效益指标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资金的使用效率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资金的使用效率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覆盖范围扩大效果</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覆盖范围扩大效果</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对区域生态改善</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对区域生态改善</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监督行为及效果满意度</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监督行为及效果满意度</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bl>
    <w:p>
      <w:pPr>
        <w:spacing w:line="300" w:lineRule="exact"/>
        <w:ind w:firstLine="480" w:firstLineChars="200"/>
        <w:jc w:val="left"/>
        <w:rPr>
          <w:rFonts w:hint="eastAsia" w:ascii="仿宋_GB2312" w:hAnsi="仿宋_GB2312" w:eastAsia="仿宋_GB2312" w:cs="仿宋_GB2312"/>
        </w:rPr>
        <w:sectPr>
          <w:pgSz w:w="16838" w:h="11905" w:orient="landscape"/>
          <w:pgMar w:top="1304" w:right="1984" w:bottom="1304" w:left="1134" w:header="850" w:footer="992" w:gutter="0"/>
          <w:pgNumType w:fmt="decimal"/>
          <w:cols w:space="0" w:num="1"/>
          <w:rtlGutter w:val="0"/>
          <w:docGrid w:type="lines" w:linePitch="332" w:charSpace="0"/>
        </w:sectPr>
      </w:pPr>
    </w:p>
    <w:p>
      <w:pPr>
        <w:spacing w:line="300" w:lineRule="exact"/>
        <w:ind w:firstLine="480" w:firstLineChars="200"/>
        <w:jc w:val="left"/>
        <w:rPr>
          <w:rFonts w:hint="eastAsia" w:ascii="仿宋_GB2312" w:hAnsi="仿宋_GB2312" w:eastAsia="仿宋_GB2312" w:cs="仿宋_GB2312"/>
        </w:rPr>
      </w:pPr>
    </w:p>
    <w:p>
      <w:pPr>
        <w:ind w:firstLine="562" w:firstLineChars="200"/>
        <w:jc w:val="left"/>
        <w:outlineLvl w:val="3"/>
        <w:rPr>
          <w:rFonts w:hint="eastAsia" w:ascii="仿宋_GB2312" w:hAnsi="仿宋_GB2312" w:eastAsia="仿宋_GB2312" w:cs="仿宋_GB2312"/>
          <w:b/>
          <w:sz w:val="28"/>
          <w:szCs w:val="28"/>
        </w:rPr>
      </w:pPr>
      <w:bookmarkStart w:id="4" w:name="_Toc61687358"/>
      <w:r>
        <w:rPr>
          <w:rFonts w:hint="eastAsia" w:ascii="仿宋_GB2312" w:hAnsi="仿宋_GB2312" w:eastAsia="仿宋_GB2312" w:cs="仿宋_GB2312"/>
          <w:b/>
          <w:sz w:val="28"/>
          <w:szCs w:val="28"/>
        </w:rPr>
        <w:t>5.巡视巡察工作经费绩效目标表</w:t>
      </w:r>
      <w:bookmarkEnd w:id="4"/>
      <w:r>
        <w:rPr>
          <w:rFonts w:hint="eastAsia" w:ascii="仿宋_GB2312" w:hAnsi="仿宋_GB2312" w:eastAsia="仿宋_GB2312" w:cs="仿宋_GB2312"/>
        </w:rPr>
        <w:fldChar w:fldCharType="begin"/>
      </w:r>
      <w:r>
        <w:rPr>
          <w:rFonts w:hint="eastAsia" w:ascii="仿宋_GB2312" w:hAnsi="仿宋_GB2312" w:eastAsia="仿宋_GB2312" w:cs="仿宋_GB2312"/>
          <w:b/>
          <w:sz w:val="28"/>
          <w:szCs w:val="28"/>
        </w:rPr>
        <w:instrText xml:space="preserve"> TC 5、巡视巡察工作经费绩效目标表 \f C \l 1 </w:instrText>
      </w:r>
      <w:r>
        <w:rPr>
          <w:rFonts w:hint="eastAsia" w:ascii="仿宋_GB2312" w:hAnsi="仿宋_GB2312" w:eastAsia="仿宋_GB2312" w:cs="仿宋_GB2312"/>
          <w:b/>
          <w:sz w:val="28"/>
          <w:szCs w:val="28"/>
        </w:rPr>
        <w:fldChar w:fldCharType="end"/>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3629"/>
        <w:gridCol w:w="2390"/>
        <w:gridCol w:w="3885"/>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612"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_GB2312" w:hAnsi="仿宋_GB2312" w:eastAsia="仿宋_GB2312" w:cs="仿宋_GB2312"/>
                <w:b/>
              </w:rPr>
            </w:pPr>
            <w:r>
              <w:rPr>
                <w:rFonts w:hint="eastAsia" w:ascii="仿宋_GB2312" w:hAnsi="仿宋_GB2312" w:eastAsia="仿宋_GB2312" w:cs="仿宋_GB2312"/>
                <w:b/>
              </w:rPr>
              <w:t>222001中共衡水市纪律检查委员会本级</w:t>
            </w:r>
          </w:p>
        </w:tc>
        <w:tc>
          <w:tcPr>
            <w:tcW w:w="256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项目编码</w:t>
            </w:r>
          </w:p>
        </w:tc>
        <w:tc>
          <w:tcPr>
            <w:tcW w:w="3629"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13110021G0P0LT4EU461T</w:t>
            </w:r>
          </w:p>
        </w:tc>
        <w:tc>
          <w:tcPr>
            <w:tcW w:w="2390"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项目名称</w:t>
            </w:r>
          </w:p>
        </w:tc>
        <w:tc>
          <w:tcPr>
            <w:tcW w:w="6446" w:type="dxa"/>
            <w:gridSpan w:val="2"/>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巡视巡察工作经费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tcBorders>
              <w:bottom w:val="nil"/>
            </w:tcBorders>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465" w:type="dxa"/>
            <w:gridSpan w:val="4"/>
            <w:tcBorders>
              <w:bottom w:val="nil"/>
            </w:tcBorders>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1.营造风清气正的政治生态。</w:t>
            </w:r>
          </w:p>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2.为建设经济强市、美丽衡水提供坚强政治保证。</w:t>
            </w:r>
          </w:p>
        </w:tc>
      </w:tr>
    </w:tbl>
    <w:p>
      <w:pPr>
        <w:spacing w:line="14" w:lineRule="exact"/>
        <w:ind w:firstLine="480" w:firstLineChars="200"/>
        <w:jc w:val="center"/>
        <w:rPr>
          <w:rFonts w:hint="eastAsia" w:ascii="仿宋_GB2312" w:hAnsi="仿宋_GB2312" w:eastAsia="仿宋_GB2312" w:cs="仿宋_GB2312"/>
        </w:rPr>
      </w:pPr>
      <w:r>
        <w:rPr>
          <w:rFonts w:hint="eastAsia" w:ascii="仿宋_GB2312" w:hAnsi="仿宋_GB2312" w:eastAsia="仿宋_GB2312" w:cs="仿宋_GB2312"/>
        </w:rPr>
        <w:t xml:space="preserve"> </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8"/>
        <w:gridCol w:w="1921"/>
        <w:gridCol w:w="4353"/>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35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56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日常巡查次数</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日常巡查次数</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≥98%</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覆盖率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覆盖率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≥98%</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案件、资料上报及时率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案件、资料上报及时率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效益指标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相关案件涉及金额</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相关案件涉及金额</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覆盖范围扩大效果</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覆盖范围扩大效果</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保障巡视工作顺利进行，维护社会稳定</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社会公众满意度</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社会公众满意度</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bl>
    <w:p>
      <w:pPr>
        <w:spacing w:line="300" w:lineRule="exact"/>
        <w:ind w:firstLine="480" w:firstLineChars="200"/>
        <w:jc w:val="left"/>
        <w:rPr>
          <w:rFonts w:hint="eastAsia" w:ascii="仿宋_GB2312" w:hAnsi="仿宋_GB2312" w:eastAsia="仿宋_GB2312" w:cs="仿宋_GB2312"/>
        </w:rPr>
        <w:sectPr>
          <w:pgSz w:w="16838" w:h="11905" w:orient="landscape"/>
          <w:pgMar w:top="1304" w:right="1984" w:bottom="1304" w:left="1134" w:header="850" w:footer="992" w:gutter="0"/>
          <w:pgNumType w:fmt="decimal"/>
          <w:cols w:space="0" w:num="1"/>
          <w:rtlGutter w:val="0"/>
          <w:docGrid w:type="lines" w:linePitch="332" w:charSpace="0"/>
        </w:sectPr>
      </w:pPr>
    </w:p>
    <w:p>
      <w:pPr>
        <w:spacing w:line="300" w:lineRule="exact"/>
        <w:ind w:firstLine="480" w:firstLineChars="200"/>
        <w:jc w:val="left"/>
        <w:rPr>
          <w:rFonts w:hint="eastAsia" w:ascii="仿宋_GB2312" w:hAnsi="仿宋_GB2312" w:eastAsia="仿宋_GB2312" w:cs="仿宋_GB2312"/>
        </w:rPr>
      </w:pPr>
    </w:p>
    <w:p>
      <w:pPr>
        <w:ind w:firstLine="562" w:firstLineChars="200"/>
        <w:jc w:val="left"/>
        <w:outlineLvl w:val="3"/>
        <w:rPr>
          <w:rFonts w:hint="eastAsia" w:ascii="仿宋_GB2312" w:hAnsi="仿宋_GB2312" w:eastAsia="仿宋_GB2312" w:cs="仿宋_GB2312"/>
          <w:b/>
          <w:sz w:val="28"/>
          <w:szCs w:val="28"/>
        </w:rPr>
      </w:pPr>
      <w:bookmarkStart w:id="5" w:name="_Toc61687359"/>
      <w:r>
        <w:rPr>
          <w:rFonts w:hint="eastAsia" w:ascii="仿宋_GB2312" w:hAnsi="仿宋_GB2312" w:eastAsia="仿宋_GB2312" w:cs="仿宋_GB2312"/>
          <w:b/>
          <w:sz w:val="28"/>
          <w:szCs w:val="28"/>
        </w:rPr>
        <w:t>6.追赃追逃工作经费绩效目标表</w:t>
      </w:r>
      <w:bookmarkEnd w:id="5"/>
      <w:r>
        <w:rPr>
          <w:rFonts w:hint="eastAsia" w:ascii="仿宋_GB2312" w:hAnsi="仿宋_GB2312" w:eastAsia="仿宋_GB2312" w:cs="仿宋_GB2312"/>
        </w:rPr>
        <w:fldChar w:fldCharType="begin"/>
      </w:r>
      <w:r>
        <w:rPr>
          <w:rFonts w:hint="eastAsia" w:ascii="仿宋_GB2312" w:hAnsi="仿宋_GB2312" w:eastAsia="仿宋_GB2312" w:cs="仿宋_GB2312"/>
          <w:b/>
          <w:sz w:val="28"/>
          <w:szCs w:val="28"/>
        </w:rPr>
        <w:instrText xml:space="preserve"> TC 6、追赃追逃工作经费绩效目标表 \f C \l 1 </w:instrText>
      </w:r>
      <w:r>
        <w:rPr>
          <w:rFonts w:hint="eastAsia" w:ascii="仿宋_GB2312" w:hAnsi="仿宋_GB2312" w:eastAsia="仿宋_GB2312" w:cs="仿宋_GB2312"/>
          <w:b/>
          <w:sz w:val="28"/>
          <w:szCs w:val="28"/>
        </w:rPr>
        <w:fldChar w:fldCharType="end"/>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3629"/>
        <w:gridCol w:w="2390"/>
        <w:gridCol w:w="3885"/>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612"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_GB2312" w:hAnsi="仿宋_GB2312" w:eastAsia="仿宋_GB2312" w:cs="仿宋_GB2312"/>
                <w:b/>
              </w:rPr>
            </w:pPr>
            <w:r>
              <w:rPr>
                <w:rFonts w:hint="eastAsia" w:ascii="仿宋_GB2312" w:hAnsi="仿宋_GB2312" w:eastAsia="仿宋_GB2312" w:cs="仿宋_GB2312"/>
                <w:b/>
              </w:rPr>
              <w:t>222001中共衡水市纪律检查委员会本级</w:t>
            </w:r>
          </w:p>
        </w:tc>
        <w:tc>
          <w:tcPr>
            <w:tcW w:w="256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项目编码</w:t>
            </w:r>
          </w:p>
        </w:tc>
        <w:tc>
          <w:tcPr>
            <w:tcW w:w="3629"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13110021GD4Y2HGGRPTTG</w:t>
            </w:r>
          </w:p>
        </w:tc>
        <w:tc>
          <w:tcPr>
            <w:tcW w:w="2390"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项目名称</w:t>
            </w:r>
          </w:p>
        </w:tc>
        <w:tc>
          <w:tcPr>
            <w:tcW w:w="6446" w:type="dxa"/>
            <w:gridSpan w:val="2"/>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追赃追逃工作经费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tcBorders>
              <w:bottom w:val="nil"/>
            </w:tcBorders>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465" w:type="dxa"/>
            <w:gridSpan w:val="4"/>
            <w:tcBorders>
              <w:bottom w:val="nil"/>
            </w:tcBorders>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1.积极落实追逃追赃工作</w:t>
            </w:r>
          </w:p>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2.完成追逃办交办问题</w:t>
            </w:r>
          </w:p>
        </w:tc>
      </w:tr>
    </w:tbl>
    <w:p>
      <w:pPr>
        <w:spacing w:line="14" w:lineRule="exact"/>
        <w:ind w:firstLine="480" w:firstLineChars="200"/>
        <w:jc w:val="center"/>
        <w:rPr>
          <w:rFonts w:hint="eastAsia" w:ascii="仿宋_GB2312" w:hAnsi="仿宋_GB2312" w:eastAsia="仿宋_GB2312" w:cs="仿宋_GB2312"/>
        </w:rPr>
      </w:pPr>
      <w:r>
        <w:rPr>
          <w:rFonts w:hint="eastAsia" w:ascii="仿宋_GB2312" w:hAnsi="仿宋_GB2312" w:eastAsia="仿宋_GB2312" w:cs="仿宋_GB2312"/>
        </w:rPr>
        <w:t xml:space="preserve"> </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8"/>
        <w:gridCol w:w="1921"/>
        <w:gridCol w:w="4353"/>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35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56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办理案件数</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办理案件数</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工作质量考核优良率（≧**%）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工作质量考核优良率（≧**%）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案件、资料上报及时率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案件、资料上报及时率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运行保障成本</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运行保障成本</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效益指标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相关案件涉及金额</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相关案件涉及金额</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效果持续时间</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效果持续时间</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群体满意度</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群体满意度</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bl>
    <w:p>
      <w:pPr>
        <w:spacing w:line="300" w:lineRule="exact"/>
        <w:ind w:firstLine="480" w:firstLineChars="200"/>
        <w:jc w:val="left"/>
        <w:rPr>
          <w:rFonts w:hint="eastAsia" w:ascii="仿宋_GB2312" w:hAnsi="仿宋_GB2312" w:eastAsia="仿宋_GB2312" w:cs="仿宋_GB2312"/>
        </w:rPr>
        <w:sectPr>
          <w:pgSz w:w="16838" w:h="11905" w:orient="landscape"/>
          <w:pgMar w:top="1304" w:right="1984" w:bottom="1304" w:left="1134" w:header="850" w:footer="992" w:gutter="0"/>
          <w:pgNumType w:fmt="decimal"/>
          <w:cols w:space="0" w:num="1"/>
          <w:rtlGutter w:val="0"/>
          <w:docGrid w:type="lines" w:linePitch="332" w:charSpace="0"/>
        </w:sectPr>
      </w:pPr>
    </w:p>
    <w:p>
      <w:pPr>
        <w:spacing w:line="300" w:lineRule="exact"/>
        <w:ind w:firstLine="480" w:firstLineChars="200"/>
        <w:jc w:val="left"/>
        <w:rPr>
          <w:rFonts w:hint="eastAsia" w:ascii="仿宋_GB2312" w:hAnsi="仿宋_GB2312" w:eastAsia="仿宋_GB2312" w:cs="仿宋_GB2312"/>
        </w:rPr>
      </w:pPr>
    </w:p>
    <w:p>
      <w:pPr>
        <w:ind w:firstLine="562" w:firstLineChars="200"/>
        <w:jc w:val="left"/>
        <w:outlineLvl w:val="3"/>
        <w:rPr>
          <w:rFonts w:hint="eastAsia" w:ascii="仿宋_GB2312" w:hAnsi="仿宋_GB2312" w:eastAsia="仿宋_GB2312" w:cs="仿宋_GB2312"/>
          <w:b/>
          <w:sz w:val="28"/>
          <w:szCs w:val="28"/>
        </w:rPr>
      </w:pPr>
      <w:bookmarkStart w:id="6" w:name="_Toc61687360"/>
      <w:r>
        <w:rPr>
          <w:rFonts w:hint="eastAsia" w:ascii="仿宋_GB2312" w:hAnsi="仿宋_GB2312" w:eastAsia="仿宋_GB2312" w:cs="仿宋_GB2312"/>
          <w:b/>
          <w:sz w:val="28"/>
          <w:szCs w:val="28"/>
        </w:rPr>
        <w:t>7.纪检综合事务管理工作经费绩效目标表</w:t>
      </w:r>
      <w:bookmarkEnd w:id="6"/>
      <w:r>
        <w:rPr>
          <w:rFonts w:hint="eastAsia" w:ascii="仿宋_GB2312" w:hAnsi="仿宋_GB2312" w:eastAsia="仿宋_GB2312" w:cs="仿宋_GB2312"/>
        </w:rPr>
        <w:fldChar w:fldCharType="begin"/>
      </w:r>
      <w:r>
        <w:rPr>
          <w:rFonts w:hint="eastAsia" w:ascii="仿宋_GB2312" w:hAnsi="仿宋_GB2312" w:eastAsia="仿宋_GB2312" w:cs="仿宋_GB2312"/>
          <w:b/>
          <w:sz w:val="28"/>
          <w:szCs w:val="28"/>
        </w:rPr>
        <w:instrText xml:space="preserve"> TC 7、纪检综合事务管理工作经费绩效目标表 \f C \l 1 </w:instrText>
      </w:r>
      <w:r>
        <w:rPr>
          <w:rFonts w:hint="eastAsia" w:ascii="仿宋_GB2312" w:hAnsi="仿宋_GB2312" w:eastAsia="仿宋_GB2312" w:cs="仿宋_GB2312"/>
          <w:b/>
          <w:sz w:val="28"/>
          <w:szCs w:val="28"/>
        </w:rPr>
        <w:fldChar w:fldCharType="end"/>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3629"/>
        <w:gridCol w:w="2390"/>
        <w:gridCol w:w="3885"/>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612"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_GB2312" w:hAnsi="仿宋_GB2312" w:eastAsia="仿宋_GB2312" w:cs="仿宋_GB2312"/>
                <w:b/>
              </w:rPr>
            </w:pPr>
            <w:r>
              <w:rPr>
                <w:rFonts w:hint="eastAsia" w:ascii="仿宋_GB2312" w:hAnsi="仿宋_GB2312" w:eastAsia="仿宋_GB2312" w:cs="仿宋_GB2312"/>
                <w:b/>
              </w:rPr>
              <w:t>222001中共衡水市纪律检查委员会本级</w:t>
            </w:r>
          </w:p>
        </w:tc>
        <w:tc>
          <w:tcPr>
            <w:tcW w:w="256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项目编码</w:t>
            </w:r>
          </w:p>
        </w:tc>
        <w:tc>
          <w:tcPr>
            <w:tcW w:w="3629"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13110021IPEO6ZMTT47DV</w:t>
            </w:r>
          </w:p>
        </w:tc>
        <w:tc>
          <w:tcPr>
            <w:tcW w:w="2390"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项目名称</w:t>
            </w:r>
          </w:p>
        </w:tc>
        <w:tc>
          <w:tcPr>
            <w:tcW w:w="6446" w:type="dxa"/>
            <w:gridSpan w:val="2"/>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纪检综合事务管理工作经费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tcBorders>
              <w:bottom w:val="nil"/>
            </w:tcBorders>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465" w:type="dxa"/>
            <w:gridSpan w:val="4"/>
            <w:tcBorders>
              <w:bottom w:val="nil"/>
            </w:tcBorders>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1.为纪律审查、纪检监察业务提高服务和保障。</w:t>
            </w:r>
          </w:p>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2.为纪律审查、纪检监察业务提高服务和保障。</w:t>
            </w:r>
          </w:p>
        </w:tc>
      </w:tr>
    </w:tbl>
    <w:p>
      <w:pPr>
        <w:spacing w:line="14" w:lineRule="exact"/>
        <w:ind w:firstLine="480" w:firstLineChars="200"/>
        <w:jc w:val="center"/>
        <w:rPr>
          <w:rFonts w:hint="eastAsia" w:ascii="仿宋_GB2312" w:hAnsi="仿宋_GB2312" w:eastAsia="仿宋_GB2312" w:cs="仿宋_GB2312"/>
        </w:rPr>
      </w:pPr>
      <w:r>
        <w:rPr>
          <w:rFonts w:hint="eastAsia" w:ascii="仿宋_GB2312" w:hAnsi="仿宋_GB2312" w:eastAsia="仿宋_GB2312" w:cs="仿宋_GB2312"/>
        </w:rPr>
        <w:t xml:space="preserve"> </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8"/>
        <w:gridCol w:w="1921"/>
        <w:gridCol w:w="4353"/>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35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56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综合事务完成率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综合事务完成率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≥98%</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各项工作有效运行保障率</w:t>
            </w:r>
          </w:p>
          <w:p>
            <w:pPr>
              <w:spacing w:line="300" w:lineRule="exact"/>
              <w:jc w:val="left"/>
              <w:rPr>
                <w:rFonts w:hint="eastAsia" w:ascii="仿宋_GB2312" w:hAnsi="仿宋_GB2312" w:eastAsia="仿宋_GB2312" w:cs="仿宋_GB2312"/>
              </w:rPr>
            </w:pP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年度内有效保障完成率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≥98%</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各项任务完成及时率（%）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各项任务完成及时率（%）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≥98%</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资金成本</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资金成本</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≥98%</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效益指标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资金的使用效率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资金的使用效率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举报移送立案率(%)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举报移送立案率(%)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生态影响</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生态影响</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可持续性服务</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可持续性服务</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社会公众满意度</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社会公众满意度</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bl>
    <w:p>
      <w:pPr>
        <w:spacing w:line="300" w:lineRule="exact"/>
        <w:ind w:firstLine="480" w:firstLineChars="200"/>
        <w:jc w:val="left"/>
        <w:rPr>
          <w:rFonts w:hint="eastAsia" w:ascii="仿宋_GB2312" w:hAnsi="仿宋_GB2312" w:eastAsia="仿宋_GB2312" w:cs="仿宋_GB2312"/>
        </w:rPr>
        <w:sectPr>
          <w:pgSz w:w="16838" w:h="11905" w:orient="landscape"/>
          <w:pgMar w:top="1304" w:right="1984" w:bottom="1304" w:left="1134" w:header="850" w:footer="992" w:gutter="0"/>
          <w:pgNumType w:fmt="decimal"/>
          <w:cols w:space="0" w:num="1"/>
          <w:rtlGutter w:val="0"/>
          <w:docGrid w:type="lines" w:linePitch="332" w:charSpace="0"/>
        </w:sectPr>
      </w:pPr>
    </w:p>
    <w:p>
      <w:pPr>
        <w:spacing w:line="300" w:lineRule="exact"/>
        <w:ind w:firstLine="480" w:firstLineChars="200"/>
        <w:jc w:val="left"/>
        <w:rPr>
          <w:rFonts w:hint="eastAsia" w:ascii="仿宋_GB2312" w:hAnsi="仿宋_GB2312" w:eastAsia="仿宋_GB2312" w:cs="仿宋_GB2312"/>
        </w:rPr>
      </w:pPr>
    </w:p>
    <w:p>
      <w:pPr>
        <w:ind w:firstLine="562" w:firstLineChars="200"/>
        <w:jc w:val="left"/>
        <w:outlineLvl w:val="3"/>
        <w:rPr>
          <w:rFonts w:hint="eastAsia" w:ascii="仿宋_GB2312" w:hAnsi="仿宋_GB2312" w:eastAsia="仿宋_GB2312" w:cs="仿宋_GB2312"/>
          <w:b/>
          <w:sz w:val="28"/>
          <w:szCs w:val="28"/>
        </w:rPr>
      </w:pPr>
      <w:bookmarkStart w:id="7" w:name="_Toc61687361"/>
      <w:r>
        <w:rPr>
          <w:rFonts w:hint="eastAsia" w:ascii="仿宋_GB2312" w:hAnsi="仿宋_GB2312" w:eastAsia="仿宋_GB2312" w:cs="仿宋_GB2312"/>
          <w:b/>
          <w:sz w:val="28"/>
          <w:szCs w:val="28"/>
        </w:rPr>
        <w:t>8.廉政教育经费绩效目标表</w:t>
      </w:r>
      <w:bookmarkEnd w:id="7"/>
      <w:r>
        <w:rPr>
          <w:rFonts w:hint="eastAsia" w:ascii="仿宋_GB2312" w:hAnsi="仿宋_GB2312" w:eastAsia="仿宋_GB2312" w:cs="仿宋_GB2312"/>
        </w:rPr>
        <w:fldChar w:fldCharType="begin"/>
      </w:r>
      <w:r>
        <w:rPr>
          <w:rFonts w:hint="eastAsia" w:ascii="仿宋_GB2312" w:hAnsi="仿宋_GB2312" w:eastAsia="仿宋_GB2312" w:cs="仿宋_GB2312"/>
          <w:b/>
          <w:sz w:val="28"/>
          <w:szCs w:val="28"/>
        </w:rPr>
        <w:instrText xml:space="preserve"> TC 8、廉政教育经费绩效目标表 \f C \l 1 </w:instrText>
      </w:r>
      <w:r>
        <w:rPr>
          <w:rFonts w:hint="eastAsia" w:ascii="仿宋_GB2312" w:hAnsi="仿宋_GB2312" w:eastAsia="仿宋_GB2312" w:cs="仿宋_GB2312"/>
          <w:b/>
          <w:sz w:val="28"/>
          <w:szCs w:val="28"/>
        </w:rPr>
        <w:fldChar w:fldCharType="end"/>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3629"/>
        <w:gridCol w:w="2390"/>
        <w:gridCol w:w="3885"/>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612"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_GB2312" w:hAnsi="仿宋_GB2312" w:eastAsia="仿宋_GB2312" w:cs="仿宋_GB2312"/>
                <w:b/>
              </w:rPr>
            </w:pPr>
            <w:r>
              <w:rPr>
                <w:rFonts w:hint="eastAsia" w:ascii="仿宋_GB2312" w:hAnsi="仿宋_GB2312" w:eastAsia="仿宋_GB2312" w:cs="仿宋_GB2312"/>
                <w:b/>
              </w:rPr>
              <w:t>222001中共衡水市纪律检查委员会本级</w:t>
            </w:r>
          </w:p>
        </w:tc>
        <w:tc>
          <w:tcPr>
            <w:tcW w:w="256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项目编码</w:t>
            </w:r>
          </w:p>
        </w:tc>
        <w:tc>
          <w:tcPr>
            <w:tcW w:w="3629"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13110021ISITQ4D8LYOM4</w:t>
            </w:r>
          </w:p>
        </w:tc>
        <w:tc>
          <w:tcPr>
            <w:tcW w:w="2390"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项目名称</w:t>
            </w:r>
          </w:p>
        </w:tc>
        <w:tc>
          <w:tcPr>
            <w:tcW w:w="6446" w:type="dxa"/>
            <w:gridSpan w:val="2"/>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廉政教育经费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tcBorders>
              <w:bottom w:val="nil"/>
            </w:tcBorders>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465" w:type="dxa"/>
            <w:gridSpan w:val="4"/>
            <w:tcBorders>
              <w:bottom w:val="nil"/>
            </w:tcBorders>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1.改造后将建成我市市级廉政警示教育展厅一座，预计建筑总面积达8000平米。</w:t>
            </w:r>
          </w:p>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2.初步估计年接待参观人次万余人。</w:t>
            </w:r>
          </w:p>
        </w:tc>
      </w:tr>
    </w:tbl>
    <w:p>
      <w:pPr>
        <w:spacing w:line="14" w:lineRule="exact"/>
        <w:ind w:firstLine="480" w:firstLineChars="200"/>
        <w:jc w:val="center"/>
        <w:rPr>
          <w:rFonts w:hint="eastAsia" w:ascii="仿宋_GB2312" w:hAnsi="仿宋_GB2312" w:eastAsia="仿宋_GB2312" w:cs="仿宋_GB2312"/>
        </w:rPr>
      </w:pPr>
      <w:r>
        <w:rPr>
          <w:rFonts w:hint="eastAsia" w:ascii="仿宋_GB2312" w:hAnsi="仿宋_GB2312" w:eastAsia="仿宋_GB2312" w:cs="仿宋_GB2312"/>
        </w:rPr>
        <w:t xml:space="preserve"> </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8"/>
        <w:gridCol w:w="1921"/>
        <w:gridCol w:w="4353"/>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35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56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开展法制宣传次数</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开展法制宣传次数</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教育活动完成率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反映实际开展教育活动次数占计划组织活动次数比例</w:t>
            </w:r>
          </w:p>
          <w:p>
            <w:pPr>
              <w:spacing w:line="300" w:lineRule="exact"/>
              <w:jc w:val="left"/>
              <w:rPr>
                <w:rFonts w:hint="eastAsia" w:ascii="仿宋_GB2312" w:hAnsi="仿宋_GB2312" w:eastAsia="仿宋_GB2312" w:cs="仿宋_GB2312"/>
              </w:rPr>
            </w:pP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宣传、活动完成时间</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宣传、活动完成时间</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控制在预算成本内</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控制在预算成本内</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效益指标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对社会经济发展的影响</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对社会经济发展的影响</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项目持续发挥作用</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项目持续发挥作用</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监督行为及效果满意度</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监督行为及效果满意度</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bl>
    <w:p>
      <w:pPr>
        <w:spacing w:line="300" w:lineRule="exact"/>
        <w:ind w:firstLine="480" w:firstLineChars="200"/>
        <w:jc w:val="left"/>
        <w:rPr>
          <w:rFonts w:hint="eastAsia" w:ascii="仿宋_GB2312" w:hAnsi="仿宋_GB2312" w:eastAsia="仿宋_GB2312" w:cs="仿宋_GB2312"/>
        </w:rPr>
        <w:sectPr>
          <w:pgSz w:w="16838" w:h="11905" w:orient="landscape"/>
          <w:pgMar w:top="1304" w:right="1984" w:bottom="1304" w:left="1134" w:header="850" w:footer="992" w:gutter="0"/>
          <w:pgNumType w:fmt="decimal"/>
          <w:cols w:space="0" w:num="1"/>
          <w:rtlGutter w:val="0"/>
          <w:docGrid w:type="lines" w:linePitch="332" w:charSpace="0"/>
        </w:sectPr>
      </w:pPr>
    </w:p>
    <w:p>
      <w:pPr>
        <w:spacing w:line="300" w:lineRule="exact"/>
        <w:ind w:firstLine="480" w:firstLineChars="200"/>
        <w:jc w:val="left"/>
        <w:rPr>
          <w:rFonts w:hint="eastAsia" w:ascii="仿宋_GB2312" w:hAnsi="仿宋_GB2312" w:eastAsia="仿宋_GB2312" w:cs="仿宋_GB2312"/>
        </w:rPr>
      </w:pPr>
    </w:p>
    <w:p>
      <w:pPr>
        <w:ind w:firstLine="562" w:firstLineChars="200"/>
        <w:jc w:val="left"/>
        <w:outlineLvl w:val="3"/>
        <w:rPr>
          <w:rFonts w:hint="eastAsia" w:ascii="仿宋_GB2312" w:hAnsi="仿宋_GB2312" w:eastAsia="仿宋_GB2312" w:cs="仿宋_GB2312"/>
          <w:b/>
          <w:sz w:val="28"/>
          <w:szCs w:val="28"/>
        </w:rPr>
      </w:pPr>
      <w:bookmarkStart w:id="8" w:name="_Toc61687362"/>
      <w:r>
        <w:rPr>
          <w:rFonts w:hint="eastAsia" w:ascii="仿宋_GB2312" w:hAnsi="仿宋_GB2312" w:eastAsia="仿宋_GB2312" w:cs="仿宋_GB2312"/>
          <w:b/>
          <w:sz w:val="28"/>
          <w:szCs w:val="28"/>
        </w:rPr>
        <w:t>9.纪检监察干部培训费绩效目标表</w:t>
      </w:r>
      <w:bookmarkEnd w:id="8"/>
      <w:r>
        <w:rPr>
          <w:rFonts w:hint="eastAsia" w:ascii="仿宋_GB2312" w:hAnsi="仿宋_GB2312" w:eastAsia="仿宋_GB2312" w:cs="仿宋_GB2312"/>
        </w:rPr>
        <w:fldChar w:fldCharType="begin"/>
      </w:r>
      <w:r>
        <w:rPr>
          <w:rFonts w:hint="eastAsia" w:ascii="仿宋_GB2312" w:hAnsi="仿宋_GB2312" w:eastAsia="仿宋_GB2312" w:cs="仿宋_GB2312"/>
          <w:b/>
          <w:sz w:val="28"/>
          <w:szCs w:val="28"/>
        </w:rPr>
        <w:instrText xml:space="preserve"> TC 9、纪检监察干部培训费绩效目标表 \f C \l 1 </w:instrText>
      </w:r>
      <w:r>
        <w:rPr>
          <w:rFonts w:hint="eastAsia" w:ascii="仿宋_GB2312" w:hAnsi="仿宋_GB2312" w:eastAsia="仿宋_GB2312" w:cs="仿宋_GB2312"/>
          <w:b/>
          <w:sz w:val="28"/>
          <w:szCs w:val="28"/>
        </w:rPr>
        <w:fldChar w:fldCharType="end"/>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3629"/>
        <w:gridCol w:w="2390"/>
        <w:gridCol w:w="3885"/>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612"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_GB2312" w:hAnsi="仿宋_GB2312" w:eastAsia="仿宋_GB2312" w:cs="仿宋_GB2312"/>
                <w:b/>
              </w:rPr>
            </w:pPr>
            <w:r>
              <w:rPr>
                <w:rFonts w:hint="eastAsia" w:ascii="仿宋_GB2312" w:hAnsi="仿宋_GB2312" w:eastAsia="仿宋_GB2312" w:cs="仿宋_GB2312"/>
                <w:b/>
              </w:rPr>
              <w:t>222001中共衡水市纪律检查委员会本级</w:t>
            </w:r>
          </w:p>
        </w:tc>
        <w:tc>
          <w:tcPr>
            <w:tcW w:w="256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项目编码</w:t>
            </w:r>
          </w:p>
        </w:tc>
        <w:tc>
          <w:tcPr>
            <w:tcW w:w="3629"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13110021ROW1Z5054GBAK</w:t>
            </w:r>
          </w:p>
        </w:tc>
        <w:tc>
          <w:tcPr>
            <w:tcW w:w="2390"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项目名称</w:t>
            </w:r>
          </w:p>
        </w:tc>
        <w:tc>
          <w:tcPr>
            <w:tcW w:w="6446" w:type="dxa"/>
            <w:gridSpan w:val="2"/>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纪检监察干部培训费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tcBorders>
              <w:bottom w:val="nil"/>
            </w:tcBorders>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465" w:type="dxa"/>
            <w:gridSpan w:val="4"/>
            <w:tcBorders>
              <w:bottom w:val="nil"/>
            </w:tcBorders>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1.培训后明显提高业务水平</w:t>
            </w:r>
          </w:p>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2.培训后持续影响1年</w:t>
            </w:r>
          </w:p>
        </w:tc>
      </w:tr>
    </w:tbl>
    <w:p>
      <w:pPr>
        <w:spacing w:line="14" w:lineRule="exact"/>
        <w:ind w:firstLine="480" w:firstLineChars="200"/>
        <w:jc w:val="center"/>
        <w:rPr>
          <w:rFonts w:hint="eastAsia" w:ascii="仿宋_GB2312" w:hAnsi="仿宋_GB2312" w:eastAsia="仿宋_GB2312" w:cs="仿宋_GB2312"/>
        </w:rPr>
      </w:pPr>
      <w:r>
        <w:rPr>
          <w:rFonts w:hint="eastAsia" w:ascii="仿宋_GB2312" w:hAnsi="仿宋_GB2312" w:eastAsia="仿宋_GB2312" w:cs="仿宋_GB2312"/>
        </w:rPr>
        <w:t xml:space="preserve"> </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8"/>
        <w:gridCol w:w="1921"/>
        <w:gridCol w:w="4353"/>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35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56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培训次数</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培训次数</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培训计划按期完成率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培训计划按期完成率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培训按期完成率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培训按期完成率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参加培训人均成本</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参加培训人均成本</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效益指标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对社会经济发展的影响</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对社会经济发展的影响</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不断推进专业技术人才队伍建设</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不断推进专业技术人才队伍建设</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提升人员素质</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提升人员素质</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参训人员满意率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参训人员满意率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bl>
    <w:p>
      <w:pPr>
        <w:spacing w:line="300" w:lineRule="exact"/>
        <w:ind w:firstLine="480" w:firstLineChars="200"/>
        <w:jc w:val="left"/>
        <w:rPr>
          <w:rFonts w:hint="eastAsia" w:ascii="仿宋_GB2312" w:hAnsi="仿宋_GB2312" w:eastAsia="仿宋_GB2312" w:cs="仿宋_GB2312"/>
        </w:rPr>
        <w:sectPr>
          <w:pgSz w:w="16838" w:h="11905" w:orient="landscape"/>
          <w:pgMar w:top="1304" w:right="1984" w:bottom="1304" w:left="1134" w:header="850" w:footer="992" w:gutter="0"/>
          <w:pgNumType w:fmt="decimal"/>
          <w:cols w:space="0" w:num="1"/>
          <w:rtlGutter w:val="0"/>
          <w:docGrid w:type="lines" w:linePitch="332" w:charSpace="0"/>
        </w:sectPr>
      </w:pPr>
    </w:p>
    <w:p>
      <w:pPr>
        <w:spacing w:line="300" w:lineRule="exact"/>
        <w:ind w:firstLine="480" w:firstLineChars="200"/>
        <w:jc w:val="left"/>
        <w:rPr>
          <w:rFonts w:hint="eastAsia" w:ascii="仿宋_GB2312" w:hAnsi="仿宋_GB2312" w:eastAsia="仿宋_GB2312" w:cs="仿宋_GB2312"/>
        </w:rPr>
      </w:pPr>
    </w:p>
    <w:p>
      <w:pPr>
        <w:ind w:firstLine="562" w:firstLineChars="200"/>
        <w:jc w:val="left"/>
        <w:outlineLvl w:val="3"/>
        <w:rPr>
          <w:rFonts w:hint="eastAsia" w:ascii="仿宋_GB2312" w:hAnsi="仿宋_GB2312" w:eastAsia="仿宋_GB2312" w:cs="仿宋_GB2312"/>
          <w:b/>
          <w:sz w:val="28"/>
          <w:szCs w:val="28"/>
        </w:rPr>
      </w:pPr>
      <w:bookmarkStart w:id="9" w:name="_Toc61687363"/>
      <w:r>
        <w:rPr>
          <w:rFonts w:hint="eastAsia" w:ascii="仿宋_GB2312" w:hAnsi="仿宋_GB2312" w:eastAsia="仿宋_GB2312" w:cs="仿宋_GB2312"/>
          <w:b/>
          <w:sz w:val="28"/>
          <w:szCs w:val="28"/>
        </w:rPr>
        <w:t>10.信息网络建设工作经费绩效目标表</w:t>
      </w:r>
      <w:bookmarkEnd w:id="9"/>
      <w:r>
        <w:rPr>
          <w:rFonts w:hint="eastAsia" w:ascii="仿宋_GB2312" w:hAnsi="仿宋_GB2312" w:eastAsia="仿宋_GB2312" w:cs="仿宋_GB2312"/>
        </w:rPr>
        <w:fldChar w:fldCharType="begin"/>
      </w:r>
      <w:r>
        <w:rPr>
          <w:rFonts w:hint="eastAsia" w:ascii="仿宋_GB2312" w:hAnsi="仿宋_GB2312" w:eastAsia="仿宋_GB2312" w:cs="仿宋_GB2312"/>
          <w:b/>
          <w:sz w:val="28"/>
          <w:szCs w:val="28"/>
        </w:rPr>
        <w:instrText xml:space="preserve"> TC 10、信息网络建设工作经费绩效目标表 \f C \l 1 </w:instrText>
      </w:r>
      <w:r>
        <w:rPr>
          <w:rFonts w:hint="eastAsia" w:ascii="仿宋_GB2312" w:hAnsi="仿宋_GB2312" w:eastAsia="仿宋_GB2312" w:cs="仿宋_GB2312"/>
          <w:b/>
          <w:sz w:val="28"/>
          <w:szCs w:val="28"/>
        </w:rPr>
        <w:fldChar w:fldCharType="end"/>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3629"/>
        <w:gridCol w:w="2390"/>
        <w:gridCol w:w="3885"/>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612"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_GB2312" w:hAnsi="仿宋_GB2312" w:eastAsia="仿宋_GB2312" w:cs="仿宋_GB2312"/>
                <w:b/>
              </w:rPr>
            </w:pPr>
            <w:r>
              <w:rPr>
                <w:rFonts w:hint="eastAsia" w:ascii="仿宋_GB2312" w:hAnsi="仿宋_GB2312" w:eastAsia="仿宋_GB2312" w:cs="仿宋_GB2312"/>
                <w:b/>
              </w:rPr>
              <w:t>222001中共衡水市纪律检查委员会本级</w:t>
            </w:r>
          </w:p>
        </w:tc>
        <w:tc>
          <w:tcPr>
            <w:tcW w:w="256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项目编码</w:t>
            </w:r>
          </w:p>
        </w:tc>
        <w:tc>
          <w:tcPr>
            <w:tcW w:w="3629"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13110021WAMMN73020T49</w:t>
            </w:r>
          </w:p>
        </w:tc>
        <w:tc>
          <w:tcPr>
            <w:tcW w:w="2390"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项目名称</w:t>
            </w:r>
          </w:p>
        </w:tc>
        <w:tc>
          <w:tcPr>
            <w:tcW w:w="6446" w:type="dxa"/>
            <w:gridSpan w:val="2"/>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信息网络建设工作经费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tcBorders>
              <w:bottom w:val="nil"/>
            </w:tcBorders>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465" w:type="dxa"/>
            <w:gridSpan w:val="4"/>
            <w:tcBorders>
              <w:bottom w:val="nil"/>
            </w:tcBorders>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1.保质保量完成纪检监察内网扩建。</w:t>
            </w:r>
          </w:p>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2.检举举报平台部署应用等项目建设。</w:t>
            </w:r>
          </w:p>
        </w:tc>
      </w:tr>
    </w:tbl>
    <w:p>
      <w:pPr>
        <w:spacing w:line="14" w:lineRule="exact"/>
        <w:ind w:firstLine="480" w:firstLineChars="200"/>
        <w:jc w:val="center"/>
        <w:rPr>
          <w:rFonts w:hint="eastAsia" w:ascii="仿宋_GB2312" w:hAnsi="仿宋_GB2312" w:eastAsia="仿宋_GB2312" w:cs="仿宋_GB2312"/>
        </w:rPr>
      </w:pPr>
      <w:r>
        <w:rPr>
          <w:rFonts w:hint="eastAsia" w:ascii="仿宋_GB2312" w:hAnsi="仿宋_GB2312" w:eastAsia="仿宋_GB2312" w:cs="仿宋_GB2312"/>
        </w:rPr>
        <w:t xml:space="preserve"> </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8"/>
        <w:gridCol w:w="1921"/>
        <w:gridCol w:w="4353"/>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35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56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门户网维护好评量</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门户网维护好评量</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等级保护测评，达到安全标准。</w:t>
            </w:r>
          </w:p>
          <w:p>
            <w:pPr>
              <w:spacing w:line="300" w:lineRule="exact"/>
              <w:jc w:val="left"/>
              <w:rPr>
                <w:rFonts w:hint="eastAsia" w:ascii="仿宋_GB2312" w:hAnsi="仿宋_GB2312" w:eastAsia="仿宋_GB2312" w:cs="仿宋_GB2312"/>
              </w:rPr>
            </w:pP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达到安全标准率</w:t>
            </w:r>
          </w:p>
          <w:p>
            <w:pPr>
              <w:spacing w:line="300" w:lineRule="exact"/>
              <w:jc w:val="left"/>
              <w:rPr>
                <w:rFonts w:hint="eastAsia" w:ascii="仿宋_GB2312" w:hAnsi="仿宋_GB2312" w:eastAsia="仿宋_GB2312" w:cs="仿宋_GB2312"/>
              </w:rPr>
            </w:pP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项目（工程）完成及时率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项目（工程）完成及时率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项目实际支出是否控制在预算内</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项目实际支出是否控制在预算内</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效益指标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网络安全事件发生率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网络安全事件发生率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实现内网办公，提高保密效果。</w:t>
            </w:r>
          </w:p>
          <w:p>
            <w:pPr>
              <w:spacing w:line="300" w:lineRule="exact"/>
              <w:jc w:val="left"/>
              <w:rPr>
                <w:rFonts w:hint="eastAsia" w:ascii="仿宋_GB2312" w:hAnsi="仿宋_GB2312" w:eastAsia="仿宋_GB2312" w:cs="仿宋_GB2312"/>
              </w:rPr>
            </w:pP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安全保密效果</w:t>
            </w:r>
          </w:p>
          <w:p>
            <w:pPr>
              <w:spacing w:line="300" w:lineRule="exact"/>
              <w:jc w:val="left"/>
              <w:rPr>
                <w:rFonts w:hint="eastAsia" w:ascii="仿宋_GB2312" w:hAnsi="仿宋_GB2312" w:eastAsia="仿宋_GB2312" w:cs="仿宋_GB2312"/>
              </w:rPr>
            </w:pP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监督行为及效果满意度</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监督行为及效果满意度</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bl>
    <w:p/>
    <w:p/>
    <w:p/>
    <w:p>
      <w:pPr>
        <w:spacing w:before="10" w:after="10"/>
        <w:ind w:firstLine="640"/>
        <w:outlineLvl w:val="5"/>
        <w:rPr>
          <w:color w:val="auto"/>
        </w:rPr>
      </w:pPr>
      <w:r>
        <w:rPr>
          <w:rFonts w:ascii="黑体" w:hAnsi="黑体" w:eastAsia="黑体" w:cs="黑体"/>
          <w:color w:val="auto"/>
          <w:sz w:val="32"/>
        </w:rPr>
        <w:t>六、政府采购预算情况</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lang w:eastAsia="zh-CN"/>
        </w:rPr>
        <w:t>2021</w:t>
      </w:r>
      <w:r>
        <w:rPr>
          <w:rFonts w:hint="eastAsia" w:ascii="仿宋_GB2312" w:hAnsi="仿宋_GB2312" w:eastAsia="仿宋_GB2312" w:cs="仿宋_GB2312"/>
          <w:color w:val="auto"/>
          <w:sz w:val="28"/>
        </w:rPr>
        <w:t>年，中共衡水市纪律检查委员会本级安排政府采购预算</w:t>
      </w:r>
      <w:r>
        <w:rPr>
          <w:rFonts w:hint="eastAsia" w:ascii="仿宋_GB2312" w:hAnsi="仿宋_GB2312" w:eastAsia="仿宋_GB2312" w:cs="仿宋_GB2312"/>
          <w:color w:val="auto"/>
          <w:sz w:val="28"/>
          <w:lang w:val="en-US" w:eastAsia="zh-CN"/>
        </w:rPr>
        <w:t>85.75</w:t>
      </w:r>
      <w:r>
        <w:rPr>
          <w:rFonts w:hint="eastAsia" w:ascii="仿宋_GB2312" w:hAnsi="仿宋_GB2312" w:eastAsia="仿宋_GB2312" w:cs="仿宋_GB2312"/>
          <w:color w:val="auto"/>
          <w:sz w:val="28"/>
        </w:rPr>
        <w:t>万元。具体内容见下表。</w:t>
      </w:r>
    </w:p>
    <w:p>
      <w:pPr>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单位政府采购预算</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2"/>
        <w:gridCol w:w="854"/>
        <w:gridCol w:w="999"/>
        <w:gridCol w:w="999"/>
        <w:gridCol w:w="637"/>
        <w:gridCol w:w="757"/>
        <w:gridCol w:w="757"/>
        <w:gridCol w:w="854"/>
        <w:gridCol w:w="854"/>
        <w:gridCol w:w="854"/>
        <w:gridCol w:w="854"/>
        <w:gridCol w:w="854"/>
        <w:gridCol w:w="854"/>
        <w:gridCol w:w="854"/>
        <w:gridCol w:w="855"/>
        <w:gridCol w:w="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85" w:type="dxa"/>
            <w:gridSpan w:val="7"/>
            <w:tcBorders>
              <w:top w:val="single" w:color="FFFFFF" w:sz="6" w:space="0"/>
              <w:left w:val="single" w:color="FFFFFF" w:sz="6" w:space="0"/>
              <w:right w:val="single" w:color="FFFFFF" w:sz="6" w:space="0"/>
            </w:tcBorders>
            <w:vAlign w:val="center"/>
          </w:tcPr>
          <w:p>
            <w:pPr>
              <w:pStyle w:val="7"/>
              <w:rPr>
                <w:rFonts w:hint="eastAsia" w:ascii="宋体" w:hAnsi="宋体" w:eastAsia="宋体" w:cs="宋体"/>
                <w:color w:val="auto"/>
              </w:rPr>
            </w:pPr>
            <w:r>
              <w:rPr>
                <w:rFonts w:hint="eastAsia" w:ascii="宋体" w:hAnsi="宋体" w:eastAsia="宋体" w:cs="宋体"/>
                <w:color w:val="auto"/>
              </w:rPr>
              <w:t>222001中共衡水市纪律检查委员会本级</w:t>
            </w:r>
          </w:p>
        </w:tc>
        <w:tc>
          <w:tcPr>
            <w:tcW w:w="7688" w:type="dxa"/>
            <w:gridSpan w:val="9"/>
            <w:tcBorders>
              <w:top w:val="single" w:color="FFFFFF" w:sz="6" w:space="0"/>
              <w:left w:val="single" w:color="FFFFFF" w:sz="6" w:space="0"/>
              <w:right w:val="single" w:color="FFFFFF" w:sz="6" w:space="0"/>
            </w:tcBorders>
            <w:vAlign w:val="center"/>
          </w:tcPr>
          <w:p>
            <w:pPr>
              <w:pStyle w:val="21"/>
              <w:rPr>
                <w:rFonts w:hint="eastAsia" w:ascii="宋体" w:hAnsi="宋体" w:eastAsia="宋体" w:cs="宋体"/>
                <w:color w:val="auto"/>
              </w:rPr>
            </w:pPr>
            <w:r>
              <w:rPr>
                <w:rFonts w:hint="eastAsia" w:ascii="宋体" w:hAnsi="宋体" w:eastAsia="宋体" w:cs="宋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336" w:type="dxa"/>
            <w:gridSpan w:val="2"/>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政府采购项目来源</w:t>
            </w:r>
          </w:p>
        </w:tc>
        <w:tc>
          <w:tcPr>
            <w:tcW w:w="999" w:type="dxa"/>
            <w:vMerge w:val="restart"/>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采购物品名称</w:t>
            </w:r>
          </w:p>
        </w:tc>
        <w:tc>
          <w:tcPr>
            <w:tcW w:w="999" w:type="dxa"/>
            <w:vMerge w:val="restart"/>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政府采购目录序号</w:t>
            </w:r>
          </w:p>
        </w:tc>
        <w:tc>
          <w:tcPr>
            <w:tcW w:w="637" w:type="dxa"/>
            <w:vMerge w:val="restart"/>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计量  单位</w:t>
            </w:r>
          </w:p>
        </w:tc>
        <w:tc>
          <w:tcPr>
            <w:tcW w:w="757" w:type="dxa"/>
            <w:vMerge w:val="restart"/>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757" w:type="dxa"/>
            <w:vMerge w:val="restart"/>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单价</w:t>
            </w:r>
          </w:p>
        </w:tc>
        <w:tc>
          <w:tcPr>
            <w:tcW w:w="6833" w:type="dxa"/>
            <w:gridSpan w:val="8"/>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政府采购金额（当年部门预算安排资金）</w:t>
            </w:r>
          </w:p>
        </w:tc>
        <w:tc>
          <w:tcPr>
            <w:tcW w:w="855" w:type="dxa"/>
            <w:vMerge w:val="restart"/>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2021</w:t>
            </w:r>
            <w:r>
              <w:rPr>
                <w:rFonts w:hint="eastAsia" w:ascii="宋体" w:hAnsi="宋体" w:eastAsia="宋体" w:cs="宋体"/>
                <w:color w:val="auto"/>
                <w:sz w:val="21"/>
                <w:szCs w:val="21"/>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82" w:type="dxa"/>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854" w:type="dxa"/>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预算    资金</w:t>
            </w:r>
          </w:p>
        </w:tc>
        <w:tc>
          <w:tcPr>
            <w:tcW w:w="999" w:type="dxa"/>
            <w:vMerge w:val="continue"/>
          </w:tcPr>
          <w:p>
            <w:pPr>
              <w:rPr>
                <w:rFonts w:hint="eastAsia" w:ascii="宋体" w:hAnsi="宋体" w:eastAsia="宋体" w:cs="宋体"/>
                <w:color w:val="auto"/>
                <w:sz w:val="21"/>
                <w:szCs w:val="21"/>
              </w:rPr>
            </w:pPr>
          </w:p>
        </w:tc>
        <w:tc>
          <w:tcPr>
            <w:tcW w:w="999" w:type="dxa"/>
            <w:vMerge w:val="continue"/>
          </w:tcPr>
          <w:p>
            <w:pPr>
              <w:rPr>
                <w:rFonts w:hint="eastAsia" w:ascii="宋体" w:hAnsi="宋体" w:eastAsia="宋体" w:cs="宋体"/>
                <w:color w:val="auto"/>
                <w:sz w:val="21"/>
                <w:szCs w:val="21"/>
              </w:rPr>
            </w:pPr>
          </w:p>
        </w:tc>
        <w:tc>
          <w:tcPr>
            <w:tcW w:w="637" w:type="dxa"/>
            <w:vMerge w:val="continue"/>
          </w:tcPr>
          <w:p>
            <w:pPr>
              <w:rPr>
                <w:rFonts w:hint="eastAsia" w:ascii="宋体" w:hAnsi="宋体" w:eastAsia="宋体" w:cs="宋体"/>
                <w:color w:val="auto"/>
                <w:sz w:val="21"/>
                <w:szCs w:val="21"/>
              </w:rPr>
            </w:pPr>
          </w:p>
        </w:tc>
        <w:tc>
          <w:tcPr>
            <w:tcW w:w="757" w:type="dxa"/>
            <w:vMerge w:val="continue"/>
          </w:tcPr>
          <w:p>
            <w:pPr>
              <w:rPr>
                <w:rFonts w:hint="eastAsia" w:ascii="宋体" w:hAnsi="宋体" w:eastAsia="宋体" w:cs="宋体"/>
                <w:color w:val="auto"/>
                <w:sz w:val="21"/>
                <w:szCs w:val="21"/>
              </w:rPr>
            </w:pPr>
          </w:p>
        </w:tc>
        <w:tc>
          <w:tcPr>
            <w:tcW w:w="757" w:type="dxa"/>
            <w:vMerge w:val="continue"/>
          </w:tcPr>
          <w:p>
            <w:pPr>
              <w:rPr>
                <w:rFonts w:hint="eastAsia" w:ascii="宋体" w:hAnsi="宋体" w:eastAsia="宋体" w:cs="宋体"/>
                <w:color w:val="auto"/>
                <w:sz w:val="21"/>
                <w:szCs w:val="21"/>
              </w:rPr>
            </w:pPr>
          </w:p>
        </w:tc>
        <w:tc>
          <w:tcPr>
            <w:tcW w:w="854" w:type="dxa"/>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854" w:type="dxa"/>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一般公共预算拨款</w:t>
            </w:r>
          </w:p>
        </w:tc>
        <w:tc>
          <w:tcPr>
            <w:tcW w:w="854" w:type="dxa"/>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基金预算拨款</w:t>
            </w:r>
          </w:p>
        </w:tc>
        <w:tc>
          <w:tcPr>
            <w:tcW w:w="854" w:type="dxa"/>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国有资本经营预算拨款</w:t>
            </w:r>
          </w:p>
        </w:tc>
        <w:tc>
          <w:tcPr>
            <w:tcW w:w="854" w:type="dxa"/>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财政专户核拨</w:t>
            </w:r>
          </w:p>
        </w:tc>
        <w:tc>
          <w:tcPr>
            <w:tcW w:w="854" w:type="dxa"/>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单位    资金</w:t>
            </w:r>
          </w:p>
        </w:tc>
        <w:tc>
          <w:tcPr>
            <w:tcW w:w="854" w:type="dxa"/>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财政拨    款结转</w:t>
            </w:r>
          </w:p>
        </w:tc>
        <w:tc>
          <w:tcPr>
            <w:tcW w:w="855" w:type="dxa"/>
            <w:vAlign w:val="center"/>
          </w:tcPr>
          <w:p>
            <w:pPr>
              <w:pStyle w:val="10"/>
              <w:rPr>
                <w:rFonts w:hint="eastAsia" w:ascii="宋体" w:hAnsi="宋体" w:eastAsia="宋体" w:cs="宋体"/>
                <w:color w:val="auto"/>
                <w:sz w:val="21"/>
                <w:szCs w:val="21"/>
              </w:rPr>
            </w:pPr>
            <w:r>
              <w:rPr>
                <w:rFonts w:hint="eastAsia" w:ascii="宋体" w:hAnsi="宋体" w:eastAsia="宋体" w:cs="宋体"/>
                <w:color w:val="auto"/>
                <w:sz w:val="21"/>
                <w:szCs w:val="21"/>
              </w:rPr>
              <w:t>非财政    拨款结    转结余</w:t>
            </w:r>
          </w:p>
        </w:tc>
        <w:tc>
          <w:tcPr>
            <w:tcW w:w="855" w:type="dxa"/>
            <w:vMerge w:val="continue"/>
          </w:tcPr>
          <w:p>
            <w:pPr>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82" w:type="dxa"/>
            <w:vAlign w:val="center"/>
          </w:tcPr>
          <w:p>
            <w:pPr>
              <w:pStyle w:val="12"/>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999" w:type="dxa"/>
            <w:vAlign w:val="center"/>
          </w:tcPr>
          <w:p>
            <w:pPr>
              <w:pStyle w:val="12"/>
              <w:rPr>
                <w:rFonts w:hint="eastAsia" w:ascii="宋体" w:hAnsi="宋体" w:eastAsia="宋体" w:cs="宋体"/>
                <w:color w:val="auto"/>
                <w:sz w:val="21"/>
                <w:szCs w:val="21"/>
              </w:rPr>
            </w:pPr>
          </w:p>
        </w:tc>
        <w:tc>
          <w:tcPr>
            <w:tcW w:w="999" w:type="dxa"/>
            <w:vAlign w:val="center"/>
          </w:tcPr>
          <w:p>
            <w:pPr>
              <w:pStyle w:val="12"/>
              <w:rPr>
                <w:rFonts w:hint="eastAsia" w:ascii="宋体" w:hAnsi="宋体" w:eastAsia="宋体" w:cs="宋体"/>
                <w:color w:val="auto"/>
                <w:sz w:val="21"/>
                <w:szCs w:val="21"/>
              </w:rPr>
            </w:pPr>
          </w:p>
        </w:tc>
        <w:tc>
          <w:tcPr>
            <w:tcW w:w="637" w:type="dxa"/>
            <w:vAlign w:val="center"/>
          </w:tcPr>
          <w:p>
            <w:pPr>
              <w:pStyle w:val="11"/>
              <w:rPr>
                <w:rFonts w:hint="eastAsia" w:ascii="宋体" w:hAnsi="宋体" w:eastAsia="宋体" w:cs="宋体"/>
                <w:color w:val="auto"/>
                <w:sz w:val="21"/>
                <w:szCs w:val="21"/>
              </w:rPr>
            </w:pPr>
          </w:p>
        </w:tc>
        <w:tc>
          <w:tcPr>
            <w:tcW w:w="757" w:type="dxa"/>
            <w:vAlign w:val="center"/>
          </w:tcPr>
          <w:p>
            <w:pPr>
              <w:pStyle w:val="13"/>
              <w:rPr>
                <w:rFonts w:hint="eastAsia" w:ascii="宋体" w:hAnsi="宋体" w:eastAsia="宋体" w:cs="宋体"/>
                <w:color w:val="auto"/>
                <w:sz w:val="21"/>
                <w:szCs w:val="21"/>
              </w:rPr>
            </w:pPr>
          </w:p>
        </w:tc>
        <w:tc>
          <w:tcPr>
            <w:tcW w:w="757" w:type="dxa"/>
            <w:vAlign w:val="center"/>
          </w:tcPr>
          <w:p>
            <w:pPr>
              <w:pStyle w:val="13"/>
              <w:rPr>
                <w:rFonts w:hint="eastAsia" w:ascii="宋体" w:hAnsi="宋体" w:eastAsia="宋体" w:cs="宋体"/>
                <w:color w:val="auto"/>
                <w:sz w:val="21"/>
                <w:szCs w:val="21"/>
              </w:rPr>
            </w:pPr>
          </w:p>
        </w:tc>
        <w:tc>
          <w:tcPr>
            <w:tcW w:w="854" w:type="dxa"/>
            <w:vAlign w:val="center"/>
          </w:tcPr>
          <w:p>
            <w:pPr>
              <w:spacing w:line="300" w:lineRule="exact"/>
              <w:jc w:val="right"/>
              <w:rPr>
                <w:rFonts w:hint="eastAsia" w:ascii="宋体" w:hAnsi="宋体" w:eastAsia="宋体" w:cs="宋体"/>
                <w:b/>
                <w:kern w:val="0"/>
                <w:sz w:val="21"/>
                <w:szCs w:val="21"/>
                <w:lang w:val="en-US" w:eastAsia="uk-UA" w:bidi="ar-SA"/>
              </w:rPr>
            </w:pPr>
            <w:r>
              <w:rPr>
                <w:rFonts w:hint="eastAsia" w:ascii="宋体" w:hAnsi="宋体" w:eastAsia="宋体" w:cs="宋体"/>
                <w:b/>
                <w:sz w:val="21"/>
                <w:szCs w:val="21"/>
              </w:rPr>
              <w:t>85.75</w:t>
            </w:r>
          </w:p>
        </w:tc>
        <w:tc>
          <w:tcPr>
            <w:tcW w:w="854" w:type="dxa"/>
            <w:vAlign w:val="center"/>
          </w:tcPr>
          <w:p>
            <w:pPr>
              <w:spacing w:line="300" w:lineRule="exact"/>
              <w:jc w:val="right"/>
              <w:rPr>
                <w:rFonts w:hint="eastAsia" w:ascii="宋体" w:hAnsi="宋体" w:eastAsia="宋体" w:cs="宋体"/>
                <w:b/>
                <w:kern w:val="0"/>
                <w:sz w:val="21"/>
                <w:szCs w:val="21"/>
                <w:lang w:val="en-US" w:eastAsia="uk-UA" w:bidi="ar-SA"/>
              </w:rPr>
            </w:pPr>
            <w:r>
              <w:rPr>
                <w:rFonts w:hint="eastAsia" w:ascii="宋体" w:hAnsi="宋体" w:eastAsia="宋体" w:cs="宋体"/>
                <w:b/>
                <w:sz w:val="21"/>
                <w:szCs w:val="21"/>
              </w:rPr>
              <w:t>85.75</w:t>
            </w: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82"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资产购置费</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20.00</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台式计算机</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A02010104</w:t>
            </w:r>
          </w:p>
        </w:tc>
        <w:tc>
          <w:tcPr>
            <w:tcW w:w="637" w:type="dxa"/>
            <w:vAlign w:val="center"/>
          </w:tcPr>
          <w:p>
            <w:pPr>
              <w:spacing w:line="300" w:lineRule="exact"/>
              <w:jc w:val="center"/>
              <w:rPr>
                <w:rFonts w:hint="eastAsia" w:ascii="宋体" w:hAnsi="宋体" w:eastAsia="宋体" w:cs="宋体"/>
                <w:kern w:val="0"/>
                <w:sz w:val="21"/>
                <w:szCs w:val="21"/>
                <w:lang w:val="en-US" w:eastAsia="uk-UA" w:bidi="ar-SA"/>
              </w:rPr>
            </w:pPr>
            <w:r>
              <w:rPr>
                <w:rFonts w:hint="eastAsia" w:ascii="宋体" w:hAnsi="宋体" w:eastAsia="宋体" w:cs="宋体"/>
                <w:sz w:val="21"/>
                <w:szCs w:val="21"/>
              </w:rPr>
              <w:t>台</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20</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0.50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10.00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10.00</w:t>
            </w: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82"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资产购置费</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20.00</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便携式计算机</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A02010105</w:t>
            </w:r>
          </w:p>
        </w:tc>
        <w:tc>
          <w:tcPr>
            <w:tcW w:w="637" w:type="dxa"/>
            <w:vAlign w:val="center"/>
          </w:tcPr>
          <w:p>
            <w:pPr>
              <w:spacing w:line="300" w:lineRule="exact"/>
              <w:jc w:val="center"/>
              <w:rPr>
                <w:rFonts w:hint="eastAsia" w:ascii="宋体" w:hAnsi="宋体" w:eastAsia="宋体" w:cs="宋体"/>
                <w:kern w:val="0"/>
                <w:sz w:val="21"/>
                <w:szCs w:val="21"/>
                <w:lang w:val="en-US" w:eastAsia="uk-UA" w:bidi="ar-SA"/>
              </w:rPr>
            </w:pPr>
            <w:r>
              <w:rPr>
                <w:rFonts w:hint="eastAsia" w:ascii="宋体" w:hAnsi="宋体" w:eastAsia="宋体" w:cs="宋体"/>
                <w:sz w:val="21"/>
                <w:szCs w:val="21"/>
              </w:rPr>
              <w:t>台</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15</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0.60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9.00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9.00</w:t>
            </w: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82"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资产购置费</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50.00</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台式计算机</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A02010104</w:t>
            </w:r>
          </w:p>
        </w:tc>
        <w:tc>
          <w:tcPr>
            <w:tcW w:w="637" w:type="dxa"/>
            <w:vAlign w:val="center"/>
          </w:tcPr>
          <w:p>
            <w:pPr>
              <w:spacing w:line="300" w:lineRule="exact"/>
              <w:jc w:val="center"/>
              <w:rPr>
                <w:rFonts w:hint="eastAsia" w:ascii="宋体" w:hAnsi="宋体" w:eastAsia="宋体" w:cs="宋体"/>
                <w:kern w:val="0"/>
                <w:sz w:val="21"/>
                <w:szCs w:val="21"/>
                <w:lang w:val="en-US" w:eastAsia="uk-UA" w:bidi="ar-SA"/>
              </w:rPr>
            </w:pPr>
            <w:r>
              <w:rPr>
                <w:rFonts w:hint="eastAsia" w:ascii="宋体" w:hAnsi="宋体" w:eastAsia="宋体" w:cs="宋体"/>
                <w:sz w:val="21"/>
                <w:szCs w:val="21"/>
              </w:rPr>
              <w:t>台</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20</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0.50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10.00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10.00</w:t>
            </w: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82"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资产购置费</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50.00</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便携式计算机</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A02010105</w:t>
            </w:r>
          </w:p>
        </w:tc>
        <w:tc>
          <w:tcPr>
            <w:tcW w:w="637" w:type="dxa"/>
            <w:vAlign w:val="center"/>
          </w:tcPr>
          <w:p>
            <w:pPr>
              <w:spacing w:line="300" w:lineRule="exact"/>
              <w:jc w:val="center"/>
              <w:rPr>
                <w:rFonts w:hint="eastAsia" w:ascii="宋体" w:hAnsi="宋体" w:eastAsia="宋体" w:cs="宋体"/>
                <w:kern w:val="0"/>
                <w:sz w:val="21"/>
                <w:szCs w:val="21"/>
                <w:lang w:val="en-US" w:eastAsia="uk-UA" w:bidi="ar-SA"/>
              </w:rPr>
            </w:pPr>
            <w:r>
              <w:rPr>
                <w:rFonts w:hint="eastAsia" w:ascii="宋体" w:hAnsi="宋体" w:eastAsia="宋体" w:cs="宋体"/>
                <w:sz w:val="21"/>
                <w:szCs w:val="21"/>
              </w:rPr>
              <w:t>台</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5</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0.60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3.00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3.00</w:t>
            </w: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82"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资产购置费</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50.00</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激光打印机</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A0201060102</w:t>
            </w:r>
          </w:p>
        </w:tc>
        <w:tc>
          <w:tcPr>
            <w:tcW w:w="637" w:type="dxa"/>
            <w:vAlign w:val="center"/>
          </w:tcPr>
          <w:p>
            <w:pPr>
              <w:spacing w:line="300" w:lineRule="exact"/>
              <w:jc w:val="center"/>
              <w:rPr>
                <w:rFonts w:hint="eastAsia" w:ascii="宋体" w:hAnsi="宋体" w:eastAsia="宋体" w:cs="宋体"/>
                <w:kern w:val="0"/>
                <w:sz w:val="21"/>
                <w:szCs w:val="21"/>
                <w:lang w:val="en-US" w:eastAsia="uk-UA" w:bidi="ar-SA"/>
              </w:rPr>
            </w:pPr>
            <w:r>
              <w:rPr>
                <w:rFonts w:hint="eastAsia" w:ascii="宋体" w:hAnsi="宋体" w:eastAsia="宋体" w:cs="宋体"/>
                <w:sz w:val="21"/>
                <w:szCs w:val="21"/>
              </w:rPr>
              <w:t>台</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40</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0.20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8.00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8.00</w:t>
            </w: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82"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资产购置费</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50.00</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信息安全软件</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A02010805</w:t>
            </w:r>
          </w:p>
        </w:tc>
        <w:tc>
          <w:tcPr>
            <w:tcW w:w="637" w:type="dxa"/>
            <w:vAlign w:val="center"/>
          </w:tcPr>
          <w:p>
            <w:pPr>
              <w:spacing w:line="300" w:lineRule="exact"/>
              <w:jc w:val="center"/>
              <w:rPr>
                <w:rFonts w:hint="eastAsia" w:ascii="宋体" w:hAnsi="宋体" w:eastAsia="宋体" w:cs="宋体"/>
                <w:kern w:val="0"/>
                <w:sz w:val="21"/>
                <w:szCs w:val="21"/>
                <w:lang w:val="en-US" w:eastAsia="uk-UA" w:bidi="ar-SA"/>
              </w:rPr>
            </w:pPr>
            <w:r>
              <w:rPr>
                <w:rFonts w:hint="eastAsia" w:ascii="宋体" w:hAnsi="宋体" w:eastAsia="宋体" w:cs="宋体"/>
                <w:sz w:val="21"/>
                <w:szCs w:val="21"/>
              </w:rPr>
              <w:t>套</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50</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0.20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10.00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10.00</w:t>
            </w: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82"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资产购置费</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50.00</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复印机</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A020201</w:t>
            </w:r>
          </w:p>
        </w:tc>
        <w:tc>
          <w:tcPr>
            <w:tcW w:w="637" w:type="dxa"/>
            <w:vAlign w:val="center"/>
          </w:tcPr>
          <w:p>
            <w:pPr>
              <w:spacing w:line="300" w:lineRule="exact"/>
              <w:jc w:val="center"/>
              <w:rPr>
                <w:rFonts w:hint="eastAsia" w:ascii="宋体" w:hAnsi="宋体" w:eastAsia="宋体" w:cs="宋体"/>
                <w:kern w:val="0"/>
                <w:sz w:val="21"/>
                <w:szCs w:val="21"/>
                <w:lang w:val="en-US" w:eastAsia="uk-UA" w:bidi="ar-SA"/>
              </w:rPr>
            </w:pPr>
            <w:r>
              <w:rPr>
                <w:rFonts w:hint="eastAsia" w:ascii="宋体" w:hAnsi="宋体" w:eastAsia="宋体" w:cs="宋体"/>
                <w:sz w:val="21"/>
                <w:szCs w:val="21"/>
              </w:rPr>
              <w:t>台</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6</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2.00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12.00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12.00</w:t>
            </w: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82"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资产购置费</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50.00</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木制台、桌类</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A060205</w:t>
            </w:r>
          </w:p>
        </w:tc>
        <w:tc>
          <w:tcPr>
            <w:tcW w:w="637" w:type="dxa"/>
            <w:vAlign w:val="center"/>
          </w:tcPr>
          <w:p>
            <w:pPr>
              <w:spacing w:line="300" w:lineRule="exact"/>
              <w:jc w:val="center"/>
              <w:rPr>
                <w:rFonts w:hint="eastAsia" w:ascii="宋体" w:hAnsi="宋体" w:eastAsia="宋体" w:cs="宋体"/>
                <w:kern w:val="0"/>
                <w:sz w:val="21"/>
                <w:szCs w:val="21"/>
                <w:lang w:val="en-US" w:eastAsia="uk-UA" w:bidi="ar-SA"/>
              </w:rPr>
            </w:pPr>
            <w:r>
              <w:rPr>
                <w:rFonts w:hint="eastAsia" w:ascii="宋体" w:hAnsi="宋体" w:eastAsia="宋体" w:cs="宋体"/>
                <w:sz w:val="21"/>
                <w:szCs w:val="21"/>
              </w:rPr>
              <w:t>台</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15</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0.20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3.00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3.00</w:t>
            </w: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82"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资产购置费</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50.00</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金属骨架为主的椅凳类</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A060301</w:t>
            </w:r>
          </w:p>
        </w:tc>
        <w:tc>
          <w:tcPr>
            <w:tcW w:w="637" w:type="dxa"/>
            <w:vAlign w:val="center"/>
          </w:tcPr>
          <w:p>
            <w:pPr>
              <w:spacing w:line="300" w:lineRule="exact"/>
              <w:jc w:val="center"/>
              <w:rPr>
                <w:rFonts w:hint="eastAsia" w:ascii="宋体" w:hAnsi="宋体" w:eastAsia="宋体" w:cs="宋体"/>
                <w:kern w:val="0"/>
                <w:sz w:val="21"/>
                <w:szCs w:val="21"/>
                <w:lang w:val="en-US" w:eastAsia="uk-UA" w:bidi="ar-SA"/>
              </w:rPr>
            </w:pPr>
            <w:r>
              <w:rPr>
                <w:rFonts w:hint="eastAsia" w:ascii="宋体" w:hAnsi="宋体" w:eastAsia="宋体" w:cs="宋体"/>
                <w:sz w:val="21"/>
                <w:szCs w:val="21"/>
              </w:rPr>
              <w:t>把</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15</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0.05</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0.75</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0.75</w:t>
            </w: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82"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资产购置费</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20.00</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轿车</w:t>
            </w:r>
          </w:p>
        </w:tc>
        <w:tc>
          <w:tcPr>
            <w:tcW w:w="999" w:type="dxa"/>
            <w:vAlign w:val="center"/>
          </w:tcPr>
          <w:p>
            <w:pPr>
              <w:spacing w:line="300" w:lineRule="exact"/>
              <w:jc w:val="left"/>
              <w:rPr>
                <w:rFonts w:hint="eastAsia" w:ascii="宋体" w:hAnsi="宋体" w:eastAsia="宋体" w:cs="宋体"/>
                <w:kern w:val="0"/>
                <w:sz w:val="21"/>
                <w:szCs w:val="21"/>
                <w:lang w:val="en-US" w:eastAsia="uk-UA" w:bidi="ar-SA"/>
              </w:rPr>
            </w:pPr>
            <w:r>
              <w:rPr>
                <w:rFonts w:hint="eastAsia" w:ascii="宋体" w:hAnsi="宋体" w:eastAsia="宋体" w:cs="宋体"/>
                <w:sz w:val="21"/>
                <w:szCs w:val="21"/>
              </w:rPr>
              <w:t>A02030501</w:t>
            </w:r>
          </w:p>
        </w:tc>
        <w:tc>
          <w:tcPr>
            <w:tcW w:w="637" w:type="dxa"/>
            <w:vAlign w:val="center"/>
          </w:tcPr>
          <w:p>
            <w:pPr>
              <w:spacing w:line="300" w:lineRule="exact"/>
              <w:jc w:val="center"/>
              <w:rPr>
                <w:rFonts w:hint="eastAsia" w:ascii="宋体" w:hAnsi="宋体" w:eastAsia="宋体" w:cs="宋体"/>
                <w:kern w:val="0"/>
                <w:sz w:val="21"/>
                <w:szCs w:val="21"/>
                <w:lang w:val="en-US" w:eastAsia="uk-UA" w:bidi="ar-SA"/>
              </w:rPr>
            </w:pPr>
            <w:r>
              <w:rPr>
                <w:rFonts w:hint="eastAsia" w:ascii="宋体" w:hAnsi="宋体" w:eastAsia="宋体" w:cs="宋体"/>
                <w:sz w:val="21"/>
                <w:szCs w:val="21"/>
              </w:rPr>
              <w:t>辆</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1</w:t>
            </w:r>
          </w:p>
        </w:tc>
        <w:tc>
          <w:tcPr>
            <w:tcW w:w="757"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20.00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20.00</w:t>
            </w:r>
          </w:p>
        </w:tc>
        <w:tc>
          <w:tcPr>
            <w:tcW w:w="854" w:type="dxa"/>
            <w:vAlign w:val="center"/>
          </w:tcPr>
          <w:p>
            <w:pPr>
              <w:spacing w:line="300" w:lineRule="exact"/>
              <w:jc w:val="right"/>
              <w:rPr>
                <w:rFonts w:hint="eastAsia" w:ascii="宋体" w:hAnsi="宋体" w:eastAsia="宋体" w:cs="宋体"/>
                <w:kern w:val="0"/>
                <w:sz w:val="21"/>
                <w:szCs w:val="21"/>
                <w:lang w:val="en-US" w:eastAsia="uk-UA" w:bidi="ar-SA"/>
              </w:rPr>
            </w:pPr>
            <w:r>
              <w:rPr>
                <w:rFonts w:hint="eastAsia" w:ascii="宋体" w:hAnsi="宋体" w:eastAsia="宋体" w:cs="宋体"/>
                <w:sz w:val="21"/>
                <w:szCs w:val="21"/>
              </w:rPr>
              <w:t>20.00</w:t>
            </w: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4"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c>
          <w:tcPr>
            <w:tcW w:w="855" w:type="dxa"/>
            <w:vAlign w:val="center"/>
          </w:tcPr>
          <w:p>
            <w:pPr>
              <w:pStyle w:val="13"/>
              <w:rPr>
                <w:rFonts w:hint="eastAsia" w:ascii="宋体" w:hAnsi="宋体" w:eastAsia="宋体" w:cs="宋体"/>
                <w:color w:val="auto"/>
                <w:sz w:val="21"/>
                <w:szCs w:val="21"/>
              </w:rPr>
            </w:pPr>
          </w:p>
        </w:tc>
      </w:tr>
    </w:tbl>
    <w:p>
      <w:pPr>
        <w:spacing w:line="500" w:lineRule="exact"/>
        <w:ind w:firstLine="420"/>
        <w:rPr>
          <w:rFonts w:hint="eastAsia" w:ascii="宋体" w:hAnsi="宋体" w:eastAsia="宋体" w:cs="宋体"/>
          <w:color w:val="auto"/>
        </w:rPr>
      </w:pPr>
      <w:r>
        <w:rPr>
          <w:rFonts w:hint="eastAsia" w:ascii="宋体" w:hAnsi="宋体" w:eastAsia="宋体" w:cs="宋体"/>
          <w:color w:val="auto"/>
          <w:sz w:val="21"/>
        </w:rPr>
        <w:t>注：同一采购目录序号的物品，其单价会因配置规格不同而变动，均符合资产配置标准。涉密采购事项按照相关规定执行。</w:t>
      </w:r>
    </w:p>
    <w:p>
      <w:pPr>
        <w:ind w:firstLine="640"/>
        <w:rPr>
          <w:color w:val="auto"/>
        </w:rPr>
      </w:pPr>
    </w:p>
    <w:p>
      <w:pPr>
        <w:spacing w:before="10" w:after="10"/>
        <w:ind w:firstLine="640"/>
        <w:outlineLvl w:val="5"/>
        <w:rPr>
          <w:rFonts w:ascii="黑体" w:hAnsi="黑体" w:eastAsia="黑体" w:cs="黑体"/>
          <w:color w:val="auto"/>
          <w:sz w:val="32"/>
        </w:rPr>
      </w:pPr>
    </w:p>
    <w:p>
      <w:pPr>
        <w:spacing w:before="10" w:after="10"/>
        <w:ind w:firstLine="640"/>
        <w:outlineLvl w:val="5"/>
        <w:rPr>
          <w:rFonts w:ascii="黑体" w:hAnsi="黑体" w:eastAsia="黑体" w:cs="黑体"/>
          <w:color w:val="auto"/>
          <w:sz w:val="32"/>
        </w:rPr>
      </w:pPr>
    </w:p>
    <w:p>
      <w:pPr>
        <w:spacing w:before="10" w:after="10"/>
        <w:ind w:firstLine="640"/>
        <w:outlineLvl w:val="5"/>
        <w:rPr>
          <w:rFonts w:ascii="黑体" w:hAnsi="黑体" w:eastAsia="黑体" w:cs="黑体"/>
          <w:color w:val="auto"/>
          <w:sz w:val="32"/>
        </w:rPr>
      </w:pPr>
    </w:p>
    <w:p>
      <w:pPr>
        <w:spacing w:before="10" w:after="10"/>
        <w:ind w:firstLine="640"/>
        <w:outlineLvl w:val="5"/>
        <w:rPr>
          <w:rFonts w:ascii="黑体" w:hAnsi="黑体" w:eastAsia="黑体" w:cs="黑体"/>
          <w:color w:val="auto"/>
          <w:sz w:val="32"/>
        </w:rPr>
      </w:pPr>
    </w:p>
    <w:p>
      <w:pPr>
        <w:spacing w:before="10" w:after="10"/>
        <w:ind w:firstLine="640"/>
        <w:outlineLvl w:val="5"/>
        <w:rPr>
          <w:rFonts w:ascii="黑体" w:hAnsi="黑体" w:eastAsia="黑体" w:cs="黑体"/>
          <w:color w:val="auto"/>
          <w:sz w:val="32"/>
        </w:rPr>
      </w:pPr>
    </w:p>
    <w:p>
      <w:pPr>
        <w:spacing w:before="10" w:after="10"/>
        <w:ind w:firstLine="640"/>
        <w:outlineLvl w:val="5"/>
        <w:rPr>
          <w:rFonts w:ascii="黑体" w:hAnsi="黑体" w:eastAsia="黑体" w:cs="黑体"/>
          <w:color w:val="auto"/>
          <w:sz w:val="32"/>
        </w:rPr>
      </w:pPr>
    </w:p>
    <w:p>
      <w:pPr>
        <w:spacing w:before="10" w:after="10"/>
        <w:ind w:firstLine="640"/>
        <w:outlineLvl w:val="5"/>
        <w:rPr>
          <w:color w:val="auto"/>
        </w:rPr>
      </w:pPr>
      <w:r>
        <w:rPr>
          <w:rFonts w:ascii="黑体" w:hAnsi="黑体" w:eastAsia="黑体" w:cs="黑体"/>
          <w:color w:val="auto"/>
          <w:sz w:val="32"/>
        </w:rPr>
        <w:t>七、国有资产信息</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中共衡水市纪律检查委员会本级上年末固定资产金额为</w:t>
      </w:r>
      <w:r>
        <w:rPr>
          <w:rFonts w:hint="eastAsia" w:ascii="仿宋_GB2312" w:hAnsi="仿宋_GB2312" w:eastAsia="仿宋_GB2312" w:cs="仿宋_GB2312"/>
          <w:color w:val="auto"/>
          <w:sz w:val="28"/>
          <w:lang w:val="en-US" w:eastAsia="zh-CN"/>
        </w:rPr>
        <w:t>2030.24</w:t>
      </w:r>
      <w:r>
        <w:rPr>
          <w:rFonts w:hint="eastAsia" w:ascii="仿宋_GB2312" w:hAnsi="仿宋_GB2312" w:eastAsia="仿宋_GB2312" w:cs="仿宋_GB2312"/>
          <w:color w:val="auto"/>
          <w:sz w:val="28"/>
        </w:rPr>
        <w:t>万元（详见下表）。本年度拟购置固定资产总额为</w:t>
      </w:r>
      <w:r>
        <w:rPr>
          <w:rFonts w:hint="eastAsia" w:ascii="仿宋_GB2312" w:hAnsi="仿宋_GB2312" w:eastAsia="仿宋_GB2312" w:cs="仿宋_GB2312"/>
          <w:color w:val="auto"/>
          <w:sz w:val="28"/>
          <w:lang w:val="en-US" w:eastAsia="zh-CN"/>
        </w:rPr>
        <w:t>85.75</w:t>
      </w:r>
      <w:r>
        <w:rPr>
          <w:rFonts w:hint="eastAsia" w:ascii="仿宋_GB2312" w:hAnsi="仿宋_GB2312" w:eastAsia="仿宋_GB2312" w:cs="仿宋_GB2312"/>
          <w:color w:val="auto"/>
          <w:sz w:val="28"/>
        </w:rPr>
        <w:t>万元，已按要求列入政府采购预算，详见政府采购预算表。</w:t>
      </w:r>
    </w:p>
    <w:p>
      <w:pPr>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rPr>
                <w:rFonts w:hint="eastAsia" w:ascii="方正小标宋简体" w:hAnsi="方正小标宋简体" w:eastAsia="方正小标宋简体" w:cs="方正小标宋简体"/>
                <w:color w:val="auto"/>
              </w:rPr>
            </w:pPr>
          </w:p>
          <w:p>
            <w:pPr>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222001中共衡水市纪律检查委员会本级</w:t>
            </w:r>
          </w:p>
        </w:tc>
        <w:tc>
          <w:tcPr>
            <w:tcW w:w="5670"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p>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截止时间：202</w:t>
            </w:r>
            <w:r>
              <w:rPr>
                <w:rFonts w:hint="eastAsia" w:ascii="方正小标宋简体" w:hAnsi="方正小标宋简体" w:eastAsia="方正小标宋简体" w:cs="方正小标宋简体"/>
                <w:color w:val="auto"/>
                <w:lang w:val="en-US" w:eastAsia="zh-CN"/>
              </w:rPr>
              <w:t>0</w:t>
            </w:r>
            <w:r>
              <w:rPr>
                <w:rFonts w:hint="eastAsia" w:ascii="方正小标宋简体" w:hAnsi="方正小标宋简体" w:eastAsia="方正小标宋简体" w:cs="方正小标宋简体"/>
                <w:color w:val="auto"/>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rPr>
                <w:color w:val="auto"/>
              </w:rPr>
            </w:pPr>
            <w:r>
              <w:rPr>
                <w:color w:val="auto"/>
              </w:rPr>
              <w:t>项   目</w:t>
            </w:r>
          </w:p>
        </w:tc>
        <w:tc>
          <w:tcPr>
            <w:tcW w:w="2835" w:type="dxa"/>
            <w:vAlign w:val="center"/>
          </w:tcPr>
          <w:p>
            <w:pPr>
              <w:pStyle w:val="10"/>
              <w:rPr>
                <w:color w:val="auto"/>
              </w:rPr>
            </w:pPr>
            <w:r>
              <w:rPr>
                <w:color w:val="auto"/>
              </w:rPr>
              <w:t>数量</w:t>
            </w:r>
          </w:p>
        </w:tc>
        <w:tc>
          <w:tcPr>
            <w:tcW w:w="2835" w:type="dxa"/>
            <w:vAlign w:val="center"/>
          </w:tcPr>
          <w:p>
            <w:pPr>
              <w:pStyle w:val="10"/>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eastAsiaTheme="minorEastAsia"/>
                <w:color w:val="auto"/>
                <w:lang w:eastAsia="zh-CN"/>
              </w:rPr>
            </w:pPr>
            <w:r>
              <w:rPr>
                <w:rFonts w:hint="eastAsia" w:eastAsiaTheme="minorEastAsia"/>
                <w:color w:val="auto"/>
                <w:lang w:eastAsia="zh-CN"/>
              </w:rPr>
              <w:t>资产总额</w:t>
            </w:r>
          </w:p>
        </w:tc>
        <w:tc>
          <w:tcPr>
            <w:tcW w:w="2835" w:type="dxa"/>
            <w:vAlign w:val="center"/>
          </w:tcPr>
          <w:p>
            <w:pPr>
              <w:pStyle w:val="11"/>
              <w:rPr>
                <w:rFonts w:hint="default" w:eastAsiaTheme="minorEastAsia"/>
                <w:color w:val="auto"/>
                <w:lang w:val="en-US" w:eastAsia="zh-CN"/>
              </w:rPr>
            </w:pPr>
            <w:r>
              <w:rPr>
                <w:rFonts w:hint="eastAsia" w:eastAsiaTheme="minorEastAsia"/>
                <w:color w:val="auto"/>
                <w:lang w:val="en-US" w:eastAsia="zh-CN"/>
              </w:rPr>
              <w:t>2613</w:t>
            </w:r>
          </w:p>
        </w:tc>
        <w:tc>
          <w:tcPr>
            <w:tcW w:w="2835" w:type="dxa"/>
            <w:vAlign w:val="center"/>
          </w:tcPr>
          <w:p>
            <w:pPr>
              <w:pStyle w:val="13"/>
              <w:ind w:right="420"/>
              <w:jc w:val="center"/>
              <w:rPr>
                <w:rFonts w:hint="default"/>
                <w:color w:val="auto"/>
                <w:lang w:val="en-US"/>
              </w:rPr>
            </w:pPr>
            <w:r>
              <w:rPr>
                <w:rFonts w:hint="eastAsia" w:eastAsia="方正仿宋_GBK"/>
                <w:color w:val="auto"/>
                <w:sz w:val="21"/>
                <w:szCs w:val="21"/>
                <w:lang w:val="en-US" w:eastAsia="zh-CN"/>
              </w:rPr>
              <w:t>2030.24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eastAsiaTheme="minorEastAsia"/>
                <w:color w:val="auto"/>
                <w:lang w:eastAsia="zh-CN"/>
              </w:rPr>
            </w:pPr>
            <w:r>
              <w:rPr>
                <w:rFonts w:hint="eastAsia" w:eastAsiaTheme="minorEastAsia"/>
                <w:color w:val="auto"/>
                <w:lang w:eastAsia="zh-CN"/>
              </w:rPr>
              <w:t>1.房屋（平方米）</w:t>
            </w:r>
          </w:p>
        </w:tc>
        <w:tc>
          <w:tcPr>
            <w:tcW w:w="2835" w:type="dxa"/>
            <w:vAlign w:val="center"/>
          </w:tcPr>
          <w:p>
            <w:pPr>
              <w:pStyle w:val="11"/>
              <w:rPr>
                <w:color w:val="auto"/>
              </w:rPr>
            </w:pPr>
          </w:p>
        </w:tc>
        <w:tc>
          <w:tcPr>
            <w:tcW w:w="2835" w:type="dxa"/>
            <w:vAlign w:val="center"/>
          </w:tcPr>
          <w:p>
            <w:pPr>
              <w:pStyle w:val="13"/>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eastAsiaTheme="minorEastAsia"/>
                <w:color w:val="auto"/>
                <w:lang w:eastAsia="zh-CN"/>
              </w:rPr>
            </w:pPr>
            <w:r>
              <w:rPr>
                <w:rFonts w:hint="eastAsia" w:eastAsiaTheme="minorEastAsia"/>
                <w:color w:val="auto"/>
                <w:lang w:eastAsia="zh-CN"/>
              </w:rPr>
              <w:t>其中：办公用房（平方米）</w:t>
            </w:r>
          </w:p>
        </w:tc>
        <w:tc>
          <w:tcPr>
            <w:tcW w:w="2835" w:type="dxa"/>
            <w:vAlign w:val="center"/>
          </w:tcPr>
          <w:p>
            <w:pPr>
              <w:pStyle w:val="11"/>
              <w:rPr>
                <w:color w:val="auto"/>
              </w:rPr>
            </w:pPr>
          </w:p>
        </w:tc>
        <w:tc>
          <w:tcPr>
            <w:tcW w:w="2835" w:type="dxa"/>
            <w:vAlign w:val="center"/>
          </w:tcPr>
          <w:p>
            <w:pPr>
              <w:pStyle w:val="13"/>
              <w:jc w:val="cente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eastAsiaTheme="minorEastAsia"/>
                <w:color w:val="auto"/>
                <w:lang w:eastAsia="zh-CN"/>
              </w:rPr>
            </w:pPr>
            <w:r>
              <w:rPr>
                <w:rFonts w:hint="eastAsia" w:eastAsiaTheme="minorEastAsia"/>
                <w:color w:val="auto"/>
                <w:lang w:eastAsia="zh-CN"/>
              </w:rPr>
              <w:t>2.车辆（台、辆）</w:t>
            </w:r>
          </w:p>
        </w:tc>
        <w:tc>
          <w:tcPr>
            <w:tcW w:w="2835" w:type="dxa"/>
            <w:vAlign w:val="center"/>
          </w:tcPr>
          <w:p>
            <w:pPr>
              <w:pStyle w:val="11"/>
              <w:rPr>
                <w:rFonts w:hint="default" w:eastAsiaTheme="minorEastAsia"/>
                <w:color w:val="auto"/>
                <w:lang w:val="en-US" w:eastAsia="zh-CN"/>
              </w:rPr>
            </w:pPr>
            <w:r>
              <w:rPr>
                <w:rFonts w:hint="eastAsia" w:eastAsiaTheme="minorEastAsia"/>
                <w:color w:val="auto"/>
                <w:lang w:val="en-US" w:eastAsia="zh-CN"/>
              </w:rPr>
              <w:t>22</w:t>
            </w:r>
          </w:p>
        </w:tc>
        <w:tc>
          <w:tcPr>
            <w:tcW w:w="2835" w:type="dxa"/>
            <w:vAlign w:val="center"/>
          </w:tcPr>
          <w:p>
            <w:pPr>
              <w:pStyle w:val="13"/>
              <w:jc w:val="center"/>
              <w:rPr>
                <w:rFonts w:hint="default" w:eastAsiaTheme="minorEastAsia"/>
                <w:color w:val="auto"/>
                <w:lang w:val="en-US" w:eastAsia="zh-CN"/>
              </w:rPr>
            </w:pPr>
            <w:r>
              <w:rPr>
                <w:rFonts w:hint="eastAsia" w:eastAsiaTheme="minorEastAsia"/>
                <w:color w:val="auto"/>
                <w:lang w:val="en-US" w:eastAsia="zh-CN"/>
              </w:rPr>
              <w:t>403.23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eastAsiaTheme="minorEastAsia"/>
                <w:color w:val="auto"/>
                <w:lang w:eastAsia="zh-CN"/>
              </w:rPr>
            </w:pPr>
            <w:r>
              <w:rPr>
                <w:rFonts w:hint="eastAsia" w:eastAsiaTheme="minorEastAsia"/>
                <w:color w:val="auto"/>
                <w:lang w:eastAsia="zh-CN"/>
              </w:rPr>
              <w:t>3.单价在20万元以上的设备</w:t>
            </w:r>
          </w:p>
        </w:tc>
        <w:tc>
          <w:tcPr>
            <w:tcW w:w="2835" w:type="dxa"/>
            <w:vAlign w:val="center"/>
          </w:tcPr>
          <w:p>
            <w:pPr>
              <w:pStyle w:val="11"/>
              <w:rPr>
                <w:rFonts w:hint="default" w:eastAsiaTheme="minorEastAsia"/>
                <w:color w:val="auto"/>
                <w:lang w:val="en-US" w:eastAsia="zh-CN"/>
              </w:rPr>
            </w:pPr>
            <w:r>
              <w:rPr>
                <w:rFonts w:hint="eastAsia" w:eastAsiaTheme="minorEastAsia"/>
                <w:color w:val="auto"/>
                <w:lang w:val="en-US" w:eastAsia="zh-CN"/>
              </w:rPr>
              <w:t>12</w:t>
            </w:r>
          </w:p>
        </w:tc>
        <w:tc>
          <w:tcPr>
            <w:tcW w:w="2835" w:type="dxa"/>
            <w:vAlign w:val="center"/>
          </w:tcPr>
          <w:p>
            <w:pPr>
              <w:pStyle w:val="13"/>
              <w:jc w:val="center"/>
              <w:rPr>
                <w:rFonts w:hint="default" w:eastAsiaTheme="minorEastAsia"/>
                <w:color w:val="auto"/>
                <w:lang w:val="en-US" w:eastAsia="zh-CN"/>
              </w:rPr>
            </w:pPr>
            <w:r>
              <w:rPr>
                <w:rFonts w:hint="eastAsia" w:eastAsiaTheme="minorEastAsia"/>
                <w:color w:val="auto"/>
                <w:lang w:val="en-US" w:eastAsia="zh-CN"/>
              </w:rPr>
              <w:t>994.47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eastAsiaTheme="minorEastAsia"/>
                <w:color w:val="auto"/>
                <w:lang w:eastAsia="zh-CN"/>
              </w:rPr>
            </w:pPr>
            <w:r>
              <w:rPr>
                <w:rFonts w:hint="eastAsia" w:eastAsiaTheme="minorEastAsia"/>
                <w:color w:val="auto"/>
                <w:lang w:eastAsia="zh-CN"/>
              </w:rPr>
              <w:t>4.其他固定资产</w:t>
            </w:r>
          </w:p>
        </w:tc>
        <w:tc>
          <w:tcPr>
            <w:tcW w:w="2835" w:type="dxa"/>
            <w:vAlign w:val="center"/>
          </w:tcPr>
          <w:p>
            <w:pPr>
              <w:pStyle w:val="11"/>
              <w:rPr>
                <w:rFonts w:hint="default" w:eastAsiaTheme="minorEastAsia"/>
                <w:color w:val="auto"/>
                <w:lang w:val="en-US" w:eastAsia="zh-CN"/>
              </w:rPr>
            </w:pPr>
            <w:r>
              <w:rPr>
                <w:rFonts w:hint="eastAsia" w:eastAsiaTheme="minorEastAsia"/>
                <w:color w:val="auto"/>
                <w:lang w:val="en-US" w:eastAsia="zh-CN"/>
              </w:rPr>
              <w:t>2579</w:t>
            </w:r>
          </w:p>
        </w:tc>
        <w:tc>
          <w:tcPr>
            <w:tcW w:w="2835" w:type="dxa"/>
            <w:vAlign w:val="center"/>
          </w:tcPr>
          <w:p>
            <w:pPr>
              <w:pStyle w:val="13"/>
              <w:jc w:val="center"/>
              <w:rPr>
                <w:rFonts w:hint="default"/>
                <w:color w:val="auto"/>
                <w:lang w:val="en-US" w:eastAsia="zh-CN"/>
              </w:rPr>
            </w:pPr>
            <w:r>
              <w:rPr>
                <w:rFonts w:hint="eastAsia"/>
                <w:color w:val="auto"/>
                <w:lang w:val="en-US" w:eastAsia="zh-CN"/>
              </w:rPr>
              <w:t>632.54</w:t>
            </w:r>
          </w:p>
        </w:tc>
      </w:tr>
    </w:tbl>
    <w:p>
      <w:pPr>
        <w:spacing w:before="10" w:after="10"/>
        <w:ind w:firstLine="640"/>
        <w:outlineLvl w:val="5"/>
        <w:rPr>
          <w:color w:val="auto"/>
        </w:rPr>
      </w:pPr>
      <w:r>
        <w:rPr>
          <w:rFonts w:ascii="黑体" w:hAnsi="黑体" w:eastAsia="黑体" w:cs="黑体"/>
          <w:color w:val="auto"/>
          <w:sz w:val="32"/>
        </w:rPr>
        <w:t>八、名词解释</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1、</w:t>
      </w:r>
      <w:r>
        <w:rPr>
          <w:rFonts w:hint="eastAsia" w:ascii="仿宋_GB2312" w:hAnsi="仿宋_GB2312" w:eastAsia="仿宋_GB2312" w:cs="仿宋_GB2312"/>
          <w:b/>
          <w:color w:val="auto"/>
          <w:sz w:val="28"/>
        </w:rPr>
        <w:t>一般公共预算拨款收入：</w:t>
      </w:r>
      <w:r>
        <w:rPr>
          <w:rFonts w:hint="eastAsia" w:ascii="仿宋_GB2312" w:hAnsi="仿宋_GB2312" w:eastAsia="仿宋_GB2312" w:cs="仿宋_GB2312"/>
          <w:color w:val="auto"/>
          <w:sz w:val="28"/>
        </w:rPr>
        <w:t>指</w:t>
      </w:r>
      <w:r>
        <w:rPr>
          <w:rFonts w:hint="eastAsia" w:ascii="仿宋_GB2312" w:hAnsi="仿宋_GB2312" w:eastAsia="仿宋_GB2312" w:cs="仿宋_GB2312"/>
          <w:color w:val="auto"/>
          <w:sz w:val="28"/>
          <w:lang w:eastAsia="zh-CN"/>
        </w:rPr>
        <w:t>市</w:t>
      </w:r>
      <w:r>
        <w:rPr>
          <w:rFonts w:hint="eastAsia" w:ascii="仿宋_GB2312" w:hAnsi="仿宋_GB2312" w:eastAsia="仿宋_GB2312" w:cs="仿宋_GB2312"/>
          <w:color w:val="auto"/>
          <w:sz w:val="28"/>
        </w:rPr>
        <w:t>级财政当年拨付的资金。</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2、</w:t>
      </w:r>
      <w:r>
        <w:rPr>
          <w:rFonts w:hint="eastAsia" w:ascii="仿宋_GB2312" w:hAnsi="仿宋_GB2312" w:eastAsia="仿宋_GB2312" w:cs="仿宋_GB2312"/>
          <w:b/>
          <w:color w:val="auto"/>
          <w:sz w:val="28"/>
        </w:rPr>
        <w:t>事业收入：</w:t>
      </w:r>
      <w:r>
        <w:rPr>
          <w:rFonts w:hint="eastAsia" w:ascii="仿宋_GB2312" w:hAnsi="仿宋_GB2312" w:eastAsia="仿宋_GB2312" w:cs="仿宋_GB2312"/>
          <w:color w:val="auto"/>
          <w:sz w:val="28"/>
        </w:rPr>
        <w:t>指事业单位开展专业业务活动及辅助活动所取得的收入。</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3、</w:t>
      </w:r>
      <w:r>
        <w:rPr>
          <w:rFonts w:hint="eastAsia" w:ascii="仿宋_GB2312" w:hAnsi="仿宋_GB2312" w:eastAsia="仿宋_GB2312" w:cs="仿宋_GB2312"/>
          <w:b/>
          <w:color w:val="auto"/>
          <w:sz w:val="28"/>
        </w:rPr>
        <w:t>其他收入：</w:t>
      </w:r>
      <w:r>
        <w:rPr>
          <w:rFonts w:hint="eastAsia" w:ascii="仿宋_GB2312" w:hAnsi="仿宋_GB2312" w:eastAsia="仿宋_GB2312" w:cs="仿宋_GB2312"/>
          <w:color w:val="auto"/>
          <w:sz w:val="28"/>
        </w:rPr>
        <w:t>指除“一般公共预算拨款收入”、“事业收入”等以外的收入。主要是按规定动用的租房收入、存款利息收入等。</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4、</w:t>
      </w:r>
      <w:r>
        <w:rPr>
          <w:rFonts w:hint="eastAsia" w:ascii="仿宋_GB2312" w:hAnsi="仿宋_GB2312" w:eastAsia="仿宋_GB2312" w:cs="仿宋_GB2312"/>
          <w:b/>
          <w:color w:val="auto"/>
          <w:sz w:val="28"/>
        </w:rPr>
        <w:t>基本支出：</w:t>
      </w:r>
      <w:r>
        <w:rPr>
          <w:rFonts w:hint="eastAsia" w:ascii="仿宋_GB2312" w:hAnsi="仿宋_GB2312" w:eastAsia="仿宋_GB2312" w:cs="仿宋_GB2312"/>
          <w:color w:val="auto"/>
          <w:sz w:val="28"/>
        </w:rPr>
        <w:t>指为保障机构正常运转、完成日常工作任务而发生的人员支出和公用支出。</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5、</w:t>
      </w:r>
      <w:r>
        <w:rPr>
          <w:rFonts w:hint="eastAsia" w:ascii="仿宋_GB2312" w:hAnsi="仿宋_GB2312" w:eastAsia="仿宋_GB2312" w:cs="仿宋_GB2312"/>
          <w:b/>
          <w:color w:val="auto"/>
          <w:sz w:val="28"/>
        </w:rPr>
        <w:t>项目支出：</w:t>
      </w:r>
      <w:r>
        <w:rPr>
          <w:rFonts w:hint="eastAsia" w:ascii="仿宋_GB2312" w:hAnsi="仿宋_GB2312" w:eastAsia="仿宋_GB2312" w:cs="仿宋_GB2312"/>
          <w:color w:val="auto"/>
          <w:sz w:val="28"/>
        </w:rPr>
        <w:t>指在基本支出之外为完成特定行政任务和事业发展目标所发生的支出。</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6、</w:t>
      </w:r>
      <w:r>
        <w:rPr>
          <w:rFonts w:hint="eastAsia" w:ascii="仿宋_GB2312" w:hAnsi="仿宋_GB2312" w:eastAsia="仿宋_GB2312" w:cs="仿宋_GB2312"/>
          <w:b/>
          <w:color w:val="auto"/>
          <w:sz w:val="28"/>
        </w:rPr>
        <w:t>上缴上级支出：</w:t>
      </w:r>
      <w:r>
        <w:rPr>
          <w:rFonts w:hint="eastAsia" w:ascii="仿宋_GB2312" w:hAnsi="仿宋_GB2312" w:eastAsia="仿宋_GB2312" w:cs="仿宋_GB2312"/>
          <w:color w:val="auto"/>
          <w:sz w:val="28"/>
        </w:rPr>
        <w:t>指下级单位上缴上级的支出。</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7、</w:t>
      </w:r>
      <w:r>
        <w:rPr>
          <w:rFonts w:hint="eastAsia" w:ascii="仿宋_GB2312" w:hAnsi="仿宋_GB2312" w:eastAsia="仿宋_GB2312" w:cs="仿宋_GB2312"/>
          <w:b/>
          <w:color w:val="auto"/>
          <w:sz w:val="28"/>
        </w:rPr>
        <w:t>“三公”经费：</w:t>
      </w:r>
      <w:r>
        <w:rPr>
          <w:rFonts w:hint="eastAsia" w:ascii="仿宋_GB2312" w:hAnsi="仿宋_GB2312" w:eastAsia="仿宋_GB2312" w:cs="仿宋_GB2312"/>
          <w:color w:val="auto"/>
          <w:sz w:val="28"/>
        </w:rPr>
        <w:t>纳入</w:t>
      </w:r>
      <w:r>
        <w:rPr>
          <w:rFonts w:hint="eastAsia" w:ascii="仿宋_GB2312" w:hAnsi="仿宋_GB2312" w:eastAsia="仿宋_GB2312" w:cs="仿宋_GB2312"/>
          <w:color w:val="auto"/>
          <w:sz w:val="28"/>
          <w:lang w:eastAsia="zh-CN"/>
        </w:rPr>
        <w:t>市</w:t>
      </w:r>
      <w:r>
        <w:rPr>
          <w:rFonts w:hint="eastAsia" w:ascii="仿宋_GB2312" w:hAnsi="仿宋_GB2312" w:eastAsia="仿宋_GB2312" w:cs="仿宋_GB2312"/>
          <w:color w:val="auto"/>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8、</w:t>
      </w:r>
      <w:r>
        <w:rPr>
          <w:rFonts w:hint="eastAsia" w:ascii="仿宋_GB2312" w:hAnsi="仿宋_GB2312" w:eastAsia="仿宋_GB2312" w:cs="仿宋_GB2312"/>
          <w:b/>
          <w:color w:val="auto"/>
          <w:sz w:val="28"/>
        </w:rPr>
        <w:t>机关运行费：</w:t>
      </w:r>
      <w:r>
        <w:rPr>
          <w:rFonts w:hint="eastAsia" w:ascii="仿宋_GB2312" w:hAnsi="仿宋_GB2312" w:eastAsia="仿宋_GB2312" w:cs="仿宋_GB2312"/>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9、</w:t>
      </w:r>
      <w:r>
        <w:rPr>
          <w:rFonts w:hint="eastAsia" w:ascii="仿宋_GB2312" w:hAnsi="仿宋_GB2312" w:eastAsia="仿宋_GB2312" w:cs="仿宋_GB2312"/>
          <w:b/>
          <w:color w:val="auto"/>
          <w:sz w:val="28"/>
        </w:rPr>
        <w:t>上年结转：</w:t>
      </w:r>
      <w:r>
        <w:rPr>
          <w:rFonts w:hint="eastAsia" w:ascii="仿宋_GB2312" w:hAnsi="仿宋_GB2312" w:eastAsia="仿宋_GB2312" w:cs="仿宋_GB2312"/>
          <w:color w:val="auto"/>
          <w:sz w:val="28"/>
        </w:rPr>
        <w:t>指以前年度尚未完成、结转到本年仍按原规定用途继续使用的资金。</w:t>
      </w:r>
    </w:p>
    <w:p>
      <w:pPr>
        <w:spacing w:line="500" w:lineRule="exact"/>
        <w:ind w:firstLine="560"/>
        <w:rPr>
          <w:color w:val="auto"/>
        </w:rPr>
      </w:pPr>
      <w:r>
        <w:rPr>
          <w:rFonts w:hint="eastAsia" w:ascii="仿宋_GB2312" w:hAnsi="仿宋_GB2312" w:eastAsia="仿宋_GB2312" w:cs="仿宋_GB2312"/>
          <w:color w:val="auto"/>
          <w:sz w:val="28"/>
        </w:rPr>
        <w:t>10、</w:t>
      </w:r>
      <w:r>
        <w:rPr>
          <w:rFonts w:hint="eastAsia" w:ascii="仿宋_GB2312" w:hAnsi="仿宋_GB2312" w:eastAsia="仿宋_GB2312" w:cs="仿宋_GB2312"/>
          <w:b/>
          <w:color w:val="auto"/>
          <w:sz w:val="28"/>
        </w:rPr>
        <w:t>事业单位经营支出：</w:t>
      </w:r>
      <w:r>
        <w:rPr>
          <w:rFonts w:hint="eastAsia" w:ascii="仿宋_GB2312" w:hAnsi="仿宋_GB2312" w:eastAsia="仿宋_GB2312" w:cs="仿宋_GB2312"/>
          <w:color w:val="auto"/>
          <w:sz w:val="28"/>
        </w:rPr>
        <w:t>指事业单位在专业业务活动及其辅助活动之外开展非独立核算经营活动发生的支出。</w:t>
      </w:r>
    </w:p>
    <w:p>
      <w:pPr>
        <w:spacing w:before="10" w:after="10"/>
        <w:ind w:firstLine="640"/>
        <w:outlineLvl w:val="5"/>
        <w:rPr>
          <w:color w:val="auto"/>
        </w:rPr>
      </w:pPr>
      <w:r>
        <w:rPr>
          <w:rFonts w:ascii="黑体" w:hAnsi="黑体" w:eastAsia="黑体" w:cs="黑体"/>
          <w:color w:val="auto"/>
          <w:sz w:val="32"/>
        </w:rPr>
        <w:t>九、其他需要说明的事项</w:t>
      </w:r>
    </w:p>
    <w:p>
      <w:pPr>
        <w:ind w:firstLine="560" w:firstLineChars="200"/>
        <w:rPr>
          <w:rFonts w:hint="eastAsia" w:ascii="仿宋_GB2312" w:hAnsi="仿宋_GB2312" w:eastAsia="仿宋_GB2312" w:cs="仿宋_GB2312"/>
          <w:color w:val="auto"/>
          <w:sz w:val="28"/>
          <w:lang w:eastAsia="zh-CN"/>
        </w:rPr>
      </w:pPr>
      <w:r>
        <w:rPr>
          <w:rFonts w:hint="eastAsia" w:ascii="仿宋_GB2312" w:hAnsi="仿宋_GB2312" w:eastAsia="仿宋_GB2312" w:cs="仿宋_GB2312"/>
          <w:color w:val="auto"/>
          <w:sz w:val="28"/>
        </w:rPr>
        <w:t>我单位无其他需要说明的事项。</w:t>
      </w:r>
    </w:p>
    <w:p>
      <w:pPr>
        <w:rPr>
          <w:rFonts w:eastAsia="方正仿宋_GBK"/>
          <w:color w:val="auto"/>
          <w:sz w:val="28"/>
          <w:lang w:eastAsia="zh-CN"/>
        </w:rPr>
      </w:pPr>
    </w:p>
    <w:p/>
    <w:p/>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二、中共衡水市纪律检查委员会参公收支预算</w:t>
      </w: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22200</w:t>
            </w:r>
            <w:r>
              <w:rPr>
                <w:rFonts w:hint="eastAsia" w:ascii="方正小标宋简体" w:hAnsi="方正小标宋简体" w:eastAsia="方正小标宋简体" w:cs="方正小标宋简体"/>
                <w:color w:val="auto"/>
                <w:lang w:val="en-US" w:eastAsia="zh-CN"/>
              </w:rPr>
              <w:t>3</w:t>
            </w:r>
            <w:r>
              <w:rPr>
                <w:rFonts w:hint="eastAsia" w:ascii="方正小标宋简体" w:hAnsi="方正小标宋简体" w:eastAsia="方正小标宋简体" w:cs="方正小标宋简体"/>
                <w:color w:val="auto"/>
              </w:rPr>
              <w:t>中共衡水市纪律检查委员会</w:t>
            </w:r>
            <w:r>
              <w:rPr>
                <w:rFonts w:hint="eastAsia" w:ascii="方正小标宋简体" w:hAnsi="方正小标宋简体" w:eastAsia="方正小标宋简体" w:cs="方正小标宋简体"/>
                <w:color w:val="auto"/>
                <w:lang w:eastAsia="zh-CN"/>
              </w:rPr>
              <w:t>参公</w:t>
            </w:r>
          </w:p>
        </w:tc>
        <w:tc>
          <w:tcPr>
            <w:tcW w:w="2126"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6662"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收入</w:t>
            </w:r>
          </w:p>
        </w:tc>
        <w:tc>
          <w:tcPr>
            <w:tcW w:w="6661"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4536" w:type="dxa"/>
            <w:vAlign w:val="center"/>
          </w:tcPr>
          <w:p>
            <w:pPr>
              <w:pStyle w:val="10"/>
              <w:rPr>
                <w:rFonts w:hint="eastAsia" w:ascii="宋体" w:hAnsi="宋体" w:eastAsia="宋体" w:cs="宋体"/>
                <w:color w:val="auto"/>
              </w:rPr>
            </w:pPr>
            <w:r>
              <w:rPr>
                <w:rFonts w:hint="eastAsia" w:ascii="宋体" w:hAnsi="宋体" w:eastAsia="宋体" w:cs="宋体"/>
                <w:color w:val="auto"/>
              </w:rPr>
              <w:t>项  目</w:t>
            </w:r>
          </w:p>
        </w:tc>
        <w:tc>
          <w:tcPr>
            <w:tcW w:w="2126" w:type="dxa"/>
            <w:vAlign w:val="center"/>
          </w:tcPr>
          <w:p>
            <w:pPr>
              <w:pStyle w:val="10"/>
              <w:rPr>
                <w:rFonts w:hint="eastAsia" w:ascii="宋体" w:hAnsi="宋体" w:eastAsia="宋体" w:cs="宋体"/>
                <w:color w:val="auto"/>
              </w:rPr>
            </w:pPr>
            <w:r>
              <w:rPr>
                <w:rFonts w:hint="eastAsia" w:ascii="宋体" w:hAnsi="宋体" w:eastAsia="宋体" w:cs="宋体"/>
                <w:color w:val="auto"/>
              </w:rPr>
              <w:t>预算数</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项  目</w:t>
            </w:r>
          </w:p>
        </w:tc>
        <w:tc>
          <w:tcPr>
            <w:tcW w:w="2126" w:type="dxa"/>
            <w:vAlign w:val="center"/>
          </w:tcPr>
          <w:p>
            <w:pPr>
              <w:pStyle w:val="10"/>
              <w:rPr>
                <w:rFonts w:hint="eastAsia" w:ascii="宋体" w:hAnsi="宋体" w:eastAsia="宋体" w:cs="宋体"/>
                <w:color w:val="auto"/>
              </w:rPr>
            </w:pPr>
            <w:r>
              <w:rPr>
                <w:rFonts w:hint="eastAsia" w:ascii="宋体" w:hAnsi="宋体" w:eastAsia="宋体" w:cs="宋体"/>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4536"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2126"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126"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一、一般公共预算拨款收入</w:t>
            </w:r>
          </w:p>
        </w:tc>
        <w:tc>
          <w:tcPr>
            <w:tcW w:w="2126" w:type="dxa"/>
            <w:vAlign w:val="center"/>
          </w:tcPr>
          <w:p>
            <w:pPr>
              <w:pStyle w:val="13"/>
              <w:rPr>
                <w:rFonts w:hint="eastAsia" w:ascii="宋体" w:hAnsi="宋体" w:eastAsia="宋体" w:cs="宋体"/>
                <w:color w:val="auto"/>
                <w:lang w:val="en-US" w:eastAsia="zh-CN"/>
              </w:rPr>
            </w:pPr>
            <w:r>
              <w:rPr>
                <w:rFonts w:hint="eastAsia" w:ascii="宋体" w:hAnsi="宋体" w:eastAsia="宋体" w:cs="宋体"/>
                <w:color w:val="auto"/>
                <w:lang w:val="en-US" w:eastAsia="zh-CN"/>
              </w:rPr>
              <w:t>243.03</w:t>
            </w: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一、一般公共服务支出</w:t>
            </w:r>
          </w:p>
        </w:tc>
        <w:tc>
          <w:tcPr>
            <w:tcW w:w="2126" w:type="dxa"/>
            <w:vAlign w:val="center"/>
          </w:tcPr>
          <w:p>
            <w:pPr>
              <w:pStyle w:val="13"/>
              <w:rPr>
                <w:rFonts w:hint="eastAsia" w:ascii="宋体" w:hAnsi="宋体" w:eastAsia="宋体" w:cs="宋体"/>
                <w:color w:val="auto"/>
                <w:lang w:val="en-US" w:eastAsia="zh-CN"/>
              </w:rPr>
            </w:pPr>
            <w:r>
              <w:rPr>
                <w:rFonts w:hint="eastAsia" w:ascii="宋体" w:hAnsi="宋体" w:eastAsia="宋体" w:cs="宋体"/>
                <w:color w:val="auto"/>
                <w:lang w:val="en-US" w:eastAsia="zh-CN"/>
              </w:rPr>
              <w:t>243.03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二、政府性基金预算拨款收入</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二、外交支出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三、国有资本经营预算拨款收入</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三、国防支出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4</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四、财政专户管理资金收入</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四、公共安全支出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5</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五、事业收入</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五、教育支出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6</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六、事业单位经营收入</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六、科学技术支出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7</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七、上级补助收入</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七、文化旅游体育与传媒支出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8</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八、附属单位上缴收入</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八、社会保障和就业支出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9</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九、其他收入</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九、社会保险基金支出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10</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十、卫生健康支出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11</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十一、节能环保支出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12</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十二、城乡社区支出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13</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十三、农林水支出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14</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十四、交通运输支出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15</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十五、资源勘探工业信息等支出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16</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十六、商业服务业等支出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17</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十七、金融支出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18</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十八、援助其他地区支出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19</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十九、自然资源海洋气象等支出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20</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二十、住房保障支出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21</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二十一、粮油物资储备支出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22</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二十二、国有资本经营预算支出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23</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二十三、灾害防治及应急管理支出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24</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二十四、预备费</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25</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二十五、其他支出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26</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二十六、转移性支出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27</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二十七、债务还本支出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28</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二十八、债务付息支出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29</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二十九、债务发行费用支出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30</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三十、抗疫特别国债安排的支出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31</w:t>
            </w:r>
          </w:p>
        </w:tc>
        <w:tc>
          <w:tcPr>
            <w:tcW w:w="4536" w:type="dxa"/>
            <w:vAlign w:val="center"/>
          </w:tcPr>
          <w:p>
            <w:pPr>
              <w:pStyle w:val="14"/>
              <w:rPr>
                <w:rFonts w:hint="eastAsia" w:ascii="宋体" w:hAnsi="宋体" w:eastAsia="宋体" w:cs="宋体"/>
                <w:color w:val="auto"/>
              </w:rPr>
            </w:pPr>
            <w:r>
              <w:rPr>
                <w:rFonts w:hint="eastAsia" w:ascii="宋体" w:hAnsi="宋体" w:eastAsia="宋体" w:cs="宋体"/>
                <w:color w:val="auto"/>
              </w:rPr>
              <w:t>本年收入合计</w:t>
            </w:r>
          </w:p>
        </w:tc>
        <w:tc>
          <w:tcPr>
            <w:tcW w:w="2126"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243.03</w:t>
            </w:r>
          </w:p>
        </w:tc>
        <w:tc>
          <w:tcPr>
            <w:tcW w:w="4535" w:type="dxa"/>
            <w:vAlign w:val="center"/>
          </w:tcPr>
          <w:p>
            <w:pPr>
              <w:pStyle w:val="14"/>
              <w:rPr>
                <w:rFonts w:hint="eastAsia" w:ascii="宋体" w:hAnsi="宋体" w:eastAsia="宋体" w:cs="宋体"/>
                <w:color w:val="auto"/>
              </w:rPr>
            </w:pPr>
            <w:r>
              <w:rPr>
                <w:rFonts w:hint="eastAsia" w:ascii="宋体" w:hAnsi="宋体" w:eastAsia="宋体" w:cs="宋体"/>
                <w:color w:val="auto"/>
              </w:rPr>
              <w:t>本年支出合计</w:t>
            </w:r>
          </w:p>
        </w:tc>
        <w:tc>
          <w:tcPr>
            <w:tcW w:w="2126"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243.03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32</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上年结转结余</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年终结转结余</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33</w:t>
            </w:r>
          </w:p>
        </w:tc>
        <w:tc>
          <w:tcPr>
            <w:tcW w:w="4536" w:type="dxa"/>
            <w:vAlign w:val="center"/>
          </w:tcPr>
          <w:p>
            <w:pPr>
              <w:pStyle w:val="14"/>
              <w:rPr>
                <w:rFonts w:hint="eastAsia" w:ascii="宋体" w:hAnsi="宋体" w:eastAsia="宋体" w:cs="宋体"/>
                <w:color w:val="auto"/>
              </w:rPr>
            </w:pPr>
            <w:r>
              <w:rPr>
                <w:rFonts w:hint="eastAsia" w:ascii="宋体" w:hAnsi="宋体" w:eastAsia="宋体" w:cs="宋体"/>
                <w:color w:val="auto"/>
              </w:rPr>
              <w:t>收入总计</w:t>
            </w:r>
          </w:p>
        </w:tc>
        <w:tc>
          <w:tcPr>
            <w:tcW w:w="2126"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243.03</w:t>
            </w:r>
          </w:p>
        </w:tc>
        <w:tc>
          <w:tcPr>
            <w:tcW w:w="4535" w:type="dxa"/>
            <w:vAlign w:val="center"/>
          </w:tcPr>
          <w:p>
            <w:pPr>
              <w:pStyle w:val="14"/>
              <w:rPr>
                <w:rFonts w:hint="eastAsia" w:ascii="宋体" w:hAnsi="宋体" w:eastAsia="宋体" w:cs="宋体"/>
                <w:color w:val="auto"/>
              </w:rPr>
            </w:pPr>
            <w:r>
              <w:rPr>
                <w:rFonts w:hint="eastAsia" w:ascii="宋体" w:hAnsi="宋体" w:eastAsia="宋体" w:cs="宋体"/>
                <w:color w:val="auto"/>
              </w:rPr>
              <w:t>支出总计</w:t>
            </w:r>
          </w:p>
        </w:tc>
        <w:tc>
          <w:tcPr>
            <w:tcW w:w="2126"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243.03</w:t>
            </w:r>
          </w:p>
        </w:tc>
      </w:tr>
    </w:tbl>
    <w:p>
      <w:pPr>
        <w:rPr>
          <w:color w:val="auto"/>
        </w:rPr>
        <w:sectPr>
          <w:pgSz w:w="16838" w:h="11905" w:orient="landscape"/>
          <w:pgMar w:top="1304" w:right="1984" w:bottom="1304" w:left="1134" w:header="850" w:footer="992" w:gutter="0"/>
          <w:pgNumType w:fmt="decimal"/>
          <w:cols w:space="0" w:num="1"/>
          <w:rtlGutter w:val="0"/>
          <w:docGrid w:type="lines" w:linePitch="332" w:charSpace="0"/>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22200</w:t>
            </w:r>
            <w:r>
              <w:rPr>
                <w:rFonts w:hint="eastAsia" w:ascii="方正小标宋简体" w:hAnsi="方正小标宋简体" w:eastAsia="方正小标宋简体" w:cs="方正小标宋简体"/>
                <w:color w:val="auto"/>
                <w:lang w:val="en-US" w:eastAsia="zh-CN"/>
              </w:rPr>
              <w:t>3</w:t>
            </w:r>
            <w:r>
              <w:rPr>
                <w:rFonts w:hint="eastAsia" w:ascii="方正小标宋简体" w:hAnsi="方正小标宋简体" w:eastAsia="方正小标宋简体" w:cs="方正小标宋简体"/>
                <w:color w:val="auto"/>
              </w:rPr>
              <w:t>中共衡水市纪律检查委员会</w:t>
            </w:r>
            <w:r>
              <w:rPr>
                <w:rFonts w:hint="eastAsia" w:ascii="方正小标宋简体" w:hAnsi="方正小标宋简体" w:eastAsia="方正小标宋简体" w:cs="方正小标宋简体"/>
                <w:color w:val="auto"/>
                <w:lang w:eastAsia="zh-CN"/>
              </w:rPr>
              <w:t>参公</w:t>
            </w:r>
          </w:p>
        </w:tc>
        <w:tc>
          <w:tcPr>
            <w:tcW w:w="3402" w:type="dxa"/>
            <w:gridSpan w:val="3"/>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670" w:type="dxa"/>
            <w:gridSpan w:val="5"/>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2551"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功能分类科目</w:t>
            </w:r>
          </w:p>
        </w:tc>
        <w:tc>
          <w:tcPr>
            <w:tcW w:w="1134"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9072" w:type="dxa"/>
            <w:gridSpan w:val="8"/>
            <w:vAlign w:val="center"/>
          </w:tcPr>
          <w:p>
            <w:pPr>
              <w:pStyle w:val="10"/>
              <w:rPr>
                <w:rFonts w:hint="eastAsia" w:ascii="宋体" w:hAnsi="宋体" w:eastAsia="宋体" w:cs="宋体"/>
                <w:color w:val="auto"/>
              </w:rPr>
            </w:pPr>
            <w:r>
              <w:rPr>
                <w:rFonts w:hint="eastAsia" w:ascii="宋体" w:hAnsi="宋体" w:eastAsia="宋体" w:cs="宋体"/>
                <w:color w:val="auto"/>
              </w:rPr>
              <w:t>本年收入</w:t>
            </w:r>
          </w:p>
        </w:tc>
        <w:tc>
          <w:tcPr>
            <w:tcW w:w="1134"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pPr>
              <w:rPr>
                <w:rFonts w:hint="eastAsia" w:ascii="宋体" w:hAnsi="宋体" w:eastAsia="宋体" w:cs="宋体"/>
                <w:color w:val="auto"/>
              </w:rPr>
            </w:pPr>
          </w:p>
        </w:tc>
        <w:tc>
          <w:tcPr>
            <w:tcW w:w="992" w:type="dxa"/>
            <w:vAlign w:val="center"/>
          </w:tcPr>
          <w:p>
            <w:pPr>
              <w:pStyle w:val="10"/>
              <w:rPr>
                <w:rFonts w:hint="eastAsia" w:ascii="宋体" w:hAnsi="宋体" w:eastAsia="宋体" w:cs="宋体"/>
                <w:color w:val="auto"/>
              </w:rPr>
            </w:pPr>
            <w:r>
              <w:rPr>
                <w:rFonts w:hint="eastAsia" w:ascii="宋体" w:hAnsi="宋体" w:eastAsia="宋体" w:cs="宋体"/>
                <w:color w:val="auto"/>
              </w:rPr>
              <w:t>科目    编码</w:t>
            </w:r>
          </w:p>
        </w:tc>
        <w:tc>
          <w:tcPr>
            <w:tcW w:w="1559"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1134" w:type="dxa"/>
            <w:vMerge w:val="continue"/>
          </w:tcPr>
          <w:p>
            <w:pPr>
              <w:rPr>
                <w:rFonts w:hint="eastAsia" w:ascii="宋体" w:hAnsi="宋体" w:eastAsia="宋体" w:cs="宋体"/>
                <w:color w:val="auto"/>
              </w:rPr>
            </w:pP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小计</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财政拨款 收入</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财政专户 收入</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事业收入</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经营收入</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上级补助收入</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附属单位上缴收入</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其他收入</w:t>
            </w:r>
          </w:p>
        </w:tc>
        <w:tc>
          <w:tcPr>
            <w:tcW w:w="1134" w:type="dxa"/>
            <w:vMerge w:val="continue"/>
          </w:tcPr>
          <w:p>
            <w:pP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992"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1559"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6</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7</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8</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9</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10</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11</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ascii="宋体" w:hAnsi="宋体" w:eastAsia="宋体" w:cs="宋体"/>
                <w:color w:val="auto"/>
              </w:rPr>
            </w:pPr>
            <w:r>
              <w:rPr>
                <w:rFonts w:hint="eastAsia" w:ascii="宋体" w:hAnsi="宋体" w:eastAsia="宋体" w:cs="宋体"/>
                <w:color w:val="auto"/>
              </w:rPr>
              <w:t>1</w:t>
            </w:r>
          </w:p>
        </w:tc>
        <w:tc>
          <w:tcPr>
            <w:tcW w:w="992" w:type="dxa"/>
            <w:vAlign w:val="center"/>
          </w:tcPr>
          <w:p>
            <w:pPr>
              <w:pStyle w:val="16"/>
              <w:rPr>
                <w:rFonts w:hint="eastAsia" w:ascii="宋体" w:hAnsi="宋体" w:eastAsia="宋体" w:cs="宋体"/>
                <w:color w:val="auto"/>
              </w:rPr>
            </w:pPr>
          </w:p>
        </w:tc>
        <w:tc>
          <w:tcPr>
            <w:tcW w:w="1559" w:type="dxa"/>
            <w:vAlign w:val="center"/>
          </w:tcPr>
          <w:p>
            <w:pPr>
              <w:pStyle w:val="14"/>
              <w:rPr>
                <w:rFonts w:hint="eastAsia" w:ascii="宋体" w:hAnsi="宋体" w:eastAsia="宋体" w:cs="宋体"/>
                <w:color w:val="auto"/>
              </w:rPr>
            </w:pPr>
            <w:r>
              <w:rPr>
                <w:rFonts w:hint="eastAsia" w:ascii="宋体" w:hAnsi="宋体" w:eastAsia="宋体" w:cs="宋体"/>
                <w:color w:val="auto"/>
              </w:rPr>
              <w:t>合计</w:t>
            </w:r>
          </w:p>
        </w:tc>
        <w:tc>
          <w:tcPr>
            <w:tcW w:w="1134" w:type="dxa"/>
            <w:vAlign w:val="center"/>
          </w:tcPr>
          <w:p>
            <w:pPr>
              <w:pStyle w:val="15"/>
              <w:rPr>
                <w:rFonts w:hint="eastAsia" w:ascii="宋体" w:hAnsi="宋体" w:eastAsia="宋体" w:cs="宋体"/>
                <w:color w:val="auto"/>
                <w:lang w:val="en-US" w:eastAsia="zh-CN"/>
              </w:rPr>
            </w:pPr>
            <w:r>
              <w:rPr>
                <w:rFonts w:hint="eastAsia" w:ascii="宋体" w:hAnsi="宋体" w:eastAsia="宋体" w:cs="宋体"/>
                <w:lang w:val="en-US" w:eastAsia="zh-CN"/>
              </w:rPr>
              <w:t>243.03</w:t>
            </w:r>
          </w:p>
        </w:tc>
        <w:tc>
          <w:tcPr>
            <w:tcW w:w="1134" w:type="dxa"/>
            <w:vAlign w:val="center"/>
          </w:tcPr>
          <w:p>
            <w:pPr>
              <w:pStyle w:val="15"/>
              <w:rPr>
                <w:rFonts w:hint="eastAsia" w:ascii="宋体" w:hAnsi="宋体" w:eastAsia="宋体" w:cs="宋体"/>
                <w:color w:val="auto"/>
              </w:rPr>
            </w:pPr>
            <w:r>
              <w:rPr>
                <w:rFonts w:hint="eastAsia" w:ascii="宋体" w:hAnsi="宋体" w:eastAsia="宋体" w:cs="宋体"/>
              </w:rPr>
              <w:t>243.03</w:t>
            </w:r>
          </w:p>
        </w:tc>
        <w:tc>
          <w:tcPr>
            <w:tcW w:w="1134" w:type="dxa"/>
            <w:vAlign w:val="center"/>
          </w:tcPr>
          <w:p>
            <w:pPr>
              <w:pStyle w:val="15"/>
              <w:rPr>
                <w:rFonts w:hint="eastAsia" w:ascii="宋体" w:hAnsi="宋体" w:eastAsia="宋体" w:cs="宋体"/>
                <w:color w:val="auto"/>
              </w:rPr>
            </w:pPr>
            <w:r>
              <w:rPr>
                <w:rFonts w:hint="eastAsia" w:ascii="宋体" w:hAnsi="宋体" w:eastAsia="宋体" w:cs="宋体"/>
              </w:rPr>
              <w:t>243.03</w:t>
            </w:r>
          </w:p>
        </w:tc>
        <w:tc>
          <w:tcPr>
            <w:tcW w:w="1134" w:type="dxa"/>
            <w:vAlign w:val="center"/>
          </w:tcPr>
          <w:p>
            <w:pPr>
              <w:pStyle w:val="15"/>
              <w:rPr>
                <w:rFonts w:hint="eastAsia" w:ascii="宋体" w:hAnsi="宋体" w:eastAsia="宋体" w:cs="宋体"/>
                <w:color w:val="auto"/>
              </w:rPr>
            </w:pPr>
          </w:p>
        </w:tc>
        <w:tc>
          <w:tcPr>
            <w:tcW w:w="1134" w:type="dxa"/>
            <w:vAlign w:val="center"/>
          </w:tcPr>
          <w:p>
            <w:pPr>
              <w:pStyle w:val="15"/>
              <w:rPr>
                <w:rFonts w:hint="eastAsia" w:ascii="宋体" w:hAnsi="宋体" w:eastAsia="宋体" w:cs="宋体"/>
                <w:color w:val="auto"/>
              </w:rPr>
            </w:pPr>
          </w:p>
        </w:tc>
        <w:tc>
          <w:tcPr>
            <w:tcW w:w="1134" w:type="dxa"/>
            <w:vAlign w:val="center"/>
          </w:tcPr>
          <w:p>
            <w:pPr>
              <w:pStyle w:val="15"/>
              <w:rPr>
                <w:rFonts w:hint="eastAsia" w:ascii="宋体" w:hAnsi="宋体" w:eastAsia="宋体" w:cs="宋体"/>
                <w:color w:val="auto"/>
              </w:rPr>
            </w:pPr>
          </w:p>
        </w:tc>
        <w:tc>
          <w:tcPr>
            <w:tcW w:w="1134" w:type="dxa"/>
            <w:vAlign w:val="center"/>
          </w:tcPr>
          <w:p>
            <w:pPr>
              <w:pStyle w:val="15"/>
              <w:rPr>
                <w:rFonts w:hint="eastAsia" w:ascii="宋体" w:hAnsi="宋体" w:eastAsia="宋体" w:cs="宋体"/>
                <w:color w:val="auto"/>
              </w:rPr>
            </w:pPr>
          </w:p>
        </w:tc>
        <w:tc>
          <w:tcPr>
            <w:tcW w:w="1134" w:type="dxa"/>
            <w:vAlign w:val="center"/>
          </w:tcPr>
          <w:p>
            <w:pPr>
              <w:pStyle w:val="15"/>
              <w:rPr>
                <w:rFonts w:hint="eastAsia" w:ascii="宋体" w:hAnsi="宋体" w:eastAsia="宋体" w:cs="宋体"/>
                <w:color w:val="auto"/>
              </w:rPr>
            </w:pPr>
          </w:p>
        </w:tc>
        <w:tc>
          <w:tcPr>
            <w:tcW w:w="1134" w:type="dxa"/>
            <w:vAlign w:val="center"/>
          </w:tcPr>
          <w:p>
            <w:pPr>
              <w:pStyle w:val="15"/>
              <w:rPr>
                <w:rFonts w:hint="eastAsia" w:ascii="宋体" w:hAnsi="宋体" w:eastAsia="宋体" w:cs="宋体"/>
                <w:color w:val="auto"/>
              </w:rPr>
            </w:pPr>
          </w:p>
        </w:tc>
        <w:tc>
          <w:tcPr>
            <w:tcW w:w="1134" w:type="dxa"/>
            <w:vAlign w:val="center"/>
          </w:tcPr>
          <w:p>
            <w:pPr>
              <w:pStyle w:val="15"/>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ascii="宋体" w:hAnsi="宋体" w:eastAsia="宋体" w:cs="宋体"/>
                <w:color w:val="auto"/>
              </w:rPr>
            </w:pPr>
            <w:r>
              <w:rPr>
                <w:rFonts w:hint="eastAsia" w:ascii="宋体" w:hAnsi="宋体" w:eastAsia="宋体" w:cs="宋体"/>
                <w:color w:val="auto"/>
              </w:rPr>
              <w:t>2</w:t>
            </w:r>
          </w:p>
        </w:tc>
        <w:tc>
          <w:tcPr>
            <w:tcW w:w="992" w:type="dxa"/>
            <w:vAlign w:val="center"/>
          </w:tcPr>
          <w:p>
            <w:pPr>
              <w:pStyle w:val="12"/>
              <w:rPr>
                <w:rFonts w:hint="eastAsia" w:ascii="宋体" w:hAnsi="宋体" w:eastAsia="宋体" w:cs="宋体"/>
                <w:color w:val="auto"/>
              </w:rPr>
            </w:pPr>
            <w:r>
              <w:rPr>
                <w:rFonts w:hint="eastAsia" w:ascii="宋体" w:hAnsi="宋体" w:eastAsia="宋体" w:cs="宋体"/>
                <w:color w:val="auto"/>
              </w:rPr>
              <w:t>201</w:t>
            </w:r>
          </w:p>
        </w:tc>
        <w:tc>
          <w:tcPr>
            <w:tcW w:w="1559" w:type="dxa"/>
            <w:vAlign w:val="center"/>
          </w:tcPr>
          <w:p>
            <w:pPr>
              <w:pStyle w:val="12"/>
              <w:rPr>
                <w:rFonts w:hint="eastAsia" w:ascii="宋体" w:hAnsi="宋体" w:eastAsia="宋体" w:cs="宋体"/>
                <w:color w:val="auto"/>
              </w:rPr>
            </w:pPr>
            <w:r>
              <w:rPr>
                <w:rFonts w:hint="eastAsia" w:ascii="宋体" w:hAnsi="宋体" w:eastAsia="宋体" w:cs="宋体"/>
                <w:color w:val="auto"/>
              </w:rPr>
              <w:t>一般公共服务支出</w:t>
            </w:r>
          </w:p>
        </w:tc>
        <w:tc>
          <w:tcPr>
            <w:tcW w:w="1134" w:type="dxa"/>
            <w:vAlign w:val="center"/>
          </w:tcPr>
          <w:p>
            <w:pPr>
              <w:pStyle w:val="13"/>
              <w:rPr>
                <w:rFonts w:hint="eastAsia" w:ascii="宋体" w:hAnsi="宋体" w:eastAsia="宋体" w:cs="宋体"/>
                <w:color w:val="auto"/>
                <w:lang w:val="en-US" w:eastAsia="zh-CN"/>
              </w:rPr>
            </w:pPr>
            <w:r>
              <w:rPr>
                <w:rFonts w:hint="eastAsia" w:ascii="宋体" w:hAnsi="宋体" w:eastAsia="宋体" w:cs="宋体"/>
              </w:rPr>
              <w:t>243.03</w:t>
            </w:r>
          </w:p>
        </w:tc>
        <w:tc>
          <w:tcPr>
            <w:tcW w:w="1134" w:type="dxa"/>
            <w:vAlign w:val="center"/>
          </w:tcPr>
          <w:p>
            <w:pPr>
              <w:pStyle w:val="13"/>
              <w:rPr>
                <w:rFonts w:hint="eastAsia" w:ascii="宋体" w:hAnsi="宋体" w:eastAsia="宋体" w:cs="宋体"/>
                <w:color w:val="auto"/>
              </w:rPr>
            </w:pPr>
            <w:r>
              <w:rPr>
                <w:rFonts w:hint="eastAsia" w:ascii="宋体" w:hAnsi="宋体" w:eastAsia="宋体" w:cs="宋体"/>
              </w:rPr>
              <w:t>243.03</w:t>
            </w:r>
          </w:p>
        </w:tc>
        <w:tc>
          <w:tcPr>
            <w:tcW w:w="1134" w:type="dxa"/>
            <w:vAlign w:val="center"/>
          </w:tcPr>
          <w:p>
            <w:pPr>
              <w:pStyle w:val="13"/>
              <w:rPr>
                <w:rFonts w:hint="eastAsia" w:ascii="宋体" w:hAnsi="宋体" w:eastAsia="宋体" w:cs="宋体"/>
                <w:color w:val="auto"/>
              </w:rPr>
            </w:pPr>
            <w:r>
              <w:rPr>
                <w:rFonts w:hint="eastAsia" w:ascii="宋体" w:hAnsi="宋体" w:eastAsia="宋体" w:cs="宋体"/>
              </w:rPr>
              <w:t>243.03</w:t>
            </w: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ascii="宋体" w:hAnsi="宋体" w:eastAsia="宋体" w:cs="宋体"/>
                <w:color w:val="auto"/>
              </w:rPr>
            </w:pPr>
            <w:r>
              <w:rPr>
                <w:rFonts w:hint="eastAsia" w:ascii="宋体" w:hAnsi="宋体" w:eastAsia="宋体" w:cs="宋体"/>
                <w:color w:val="auto"/>
              </w:rPr>
              <w:t>3</w:t>
            </w:r>
          </w:p>
        </w:tc>
        <w:tc>
          <w:tcPr>
            <w:tcW w:w="992" w:type="dxa"/>
            <w:vAlign w:val="center"/>
          </w:tcPr>
          <w:p>
            <w:pPr>
              <w:pStyle w:val="12"/>
              <w:rPr>
                <w:rFonts w:hint="eastAsia" w:ascii="宋体" w:hAnsi="宋体" w:eastAsia="宋体" w:cs="宋体"/>
                <w:color w:val="auto"/>
              </w:rPr>
            </w:pPr>
            <w:r>
              <w:rPr>
                <w:rFonts w:hint="eastAsia" w:ascii="宋体" w:hAnsi="宋体" w:eastAsia="宋体" w:cs="宋体"/>
                <w:color w:val="auto"/>
              </w:rPr>
              <w:t>20111</w:t>
            </w:r>
          </w:p>
        </w:tc>
        <w:tc>
          <w:tcPr>
            <w:tcW w:w="1559" w:type="dxa"/>
            <w:vAlign w:val="center"/>
          </w:tcPr>
          <w:p>
            <w:pPr>
              <w:pStyle w:val="12"/>
              <w:rPr>
                <w:rFonts w:hint="eastAsia" w:ascii="宋体" w:hAnsi="宋体" w:eastAsia="宋体" w:cs="宋体"/>
                <w:color w:val="auto"/>
              </w:rPr>
            </w:pPr>
            <w:r>
              <w:rPr>
                <w:rFonts w:hint="eastAsia" w:ascii="宋体" w:hAnsi="宋体" w:eastAsia="宋体" w:cs="宋体"/>
                <w:color w:val="auto"/>
              </w:rPr>
              <w:t>纪检监察事务</w:t>
            </w:r>
          </w:p>
        </w:tc>
        <w:tc>
          <w:tcPr>
            <w:tcW w:w="1134" w:type="dxa"/>
            <w:vAlign w:val="center"/>
          </w:tcPr>
          <w:p>
            <w:pPr>
              <w:pStyle w:val="13"/>
              <w:rPr>
                <w:rFonts w:hint="eastAsia" w:ascii="宋体" w:hAnsi="宋体" w:eastAsia="宋体" w:cs="宋体"/>
                <w:color w:val="auto"/>
              </w:rPr>
            </w:pPr>
            <w:r>
              <w:rPr>
                <w:rFonts w:hint="eastAsia" w:ascii="宋体" w:hAnsi="宋体" w:eastAsia="宋体" w:cs="宋体"/>
              </w:rPr>
              <w:t>243.03</w:t>
            </w:r>
          </w:p>
        </w:tc>
        <w:tc>
          <w:tcPr>
            <w:tcW w:w="1134" w:type="dxa"/>
            <w:vAlign w:val="center"/>
          </w:tcPr>
          <w:p>
            <w:pPr>
              <w:pStyle w:val="13"/>
              <w:rPr>
                <w:rFonts w:hint="eastAsia" w:ascii="宋体" w:hAnsi="宋体" w:eastAsia="宋体" w:cs="宋体"/>
                <w:color w:val="auto"/>
              </w:rPr>
            </w:pPr>
            <w:r>
              <w:rPr>
                <w:rFonts w:hint="eastAsia" w:ascii="宋体" w:hAnsi="宋体" w:eastAsia="宋体" w:cs="宋体"/>
              </w:rPr>
              <w:t>243.03</w:t>
            </w:r>
          </w:p>
        </w:tc>
        <w:tc>
          <w:tcPr>
            <w:tcW w:w="1134" w:type="dxa"/>
            <w:vAlign w:val="center"/>
          </w:tcPr>
          <w:p>
            <w:pPr>
              <w:pStyle w:val="13"/>
              <w:rPr>
                <w:rFonts w:hint="eastAsia" w:ascii="宋体" w:hAnsi="宋体" w:eastAsia="宋体" w:cs="宋体"/>
                <w:color w:val="auto"/>
              </w:rPr>
            </w:pPr>
            <w:r>
              <w:rPr>
                <w:rFonts w:hint="eastAsia" w:ascii="宋体" w:hAnsi="宋体" w:eastAsia="宋体" w:cs="宋体"/>
              </w:rPr>
              <w:t>243.03</w:t>
            </w: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ascii="宋体" w:hAnsi="宋体" w:eastAsia="宋体" w:cs="宋体"/>
                <w:color w:val="auto"/>
              </w:rPr>
            </w:pPr>
            <w:r>
              <w:rPr>
                <w:rFonts w:hint="eastAsia" w:ascii="宋体" w:hAnsi="宋体" w:eastAsia="宋体" w:cs="宋体"/>
                <w:color w:val="auto"/>
              </w:rPr>
              <w:t>4</w:t>
            </w:r>
          </w:p>
        </w:tc>
        <w:tc>
          <w:tcPr>
            <w:tcW w:w="992" w:type="dxa"/>
            <w:vAlign w:val="center"/>
          </w:tcPr>
          <w:p>
            <w:pPr>
              <w:pStyle w:val="12"/>
              <w:rPr>
                <w:rFonts w:hint="eastAsia" w:ascii="宋体" w:hAnsi="宋体" w:eastAsia="宋体" w:cs="宋体"/>
                <w:color w:val="auto"/>
              </w:rPr>
            </w:pPr>
            <w:r>
              <w:rPr>
                <w:rFonts w:hint="eastAsia" w:ascii="宋体" w:hAnsi="宋体" w:eastAsia="宋体" w:cs="宋体"/>
                <w:color w:val="auto"/>
              </w:rPr>
              <w:t>2011101</w:t>
            </w:r>
          </w:p>
        </w:tc>
        <w:tc>
          <w:tcPr>
            <w:tcW w:w="1559" w:type="dxa"/>
            <w:vAlign w:val="center"/>
          </w:tcPr>
          <w:p>
            <w:pPr>
              <w:pStyle w:val="12"/>
              <w:rPr>
                <w:rFonts w:hint="eastAsia" w:ascii="宋体" w:hAnsi="宋体" w:eastAsia="宋体" w:cs="宋体"/>
                <w:color w:val="auto"/>
              </w:rPr>
            </w:pPr>
            <w:r>
              <w:rPr>
                <w:rFonts w:hint="eastAsia" w:ascii="宋体" w:hAnsi="宋体" w:eastAsia="宋体" w:cs="宋体"/>
                <w:color w:val="auto"/>
              </w:rPr>
              <w:t>行政运行</w:t>
            </w:r>
          </w:p>
        </w:tc>
        <w:tc>
          <w:tcPr>
            <w:tcW w:w="1134"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uk-UA" w:bidi="ar-SA"/>
              </w:rPr>
              <w:t>243.03</w:t>
            </w:r>
          </w:p>
        </w:tc>
        <w:tc>
          <w:tcPr>
            <w:tcW w:w="1134"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uk-UA" w:bidi="ar-SA"/>
              </w:rPr>
              <w:t>243.03</w:t>
            </w:r>
          </w:p>
        </w:tc>
        <w:tc>
          <w:tcPr>
            <w:tcW w:w="1134"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uk-UA" w:bidi="ar-SA"/>
              </w:rPr>
              <w:t>243.03</w:t>
            </w: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r>
    </w:tbl>
    <w:p>
      <w:pPr>
        <w:rPr>
          <w:color w:val="auto"/>
        </w:rPr>
        <w:sectPr>
          <w:pgSz w:w="16838" w:h="11905" w:orient="landscape"/>
          <w:pgMar w:top="1304" w:right="1984" w:bottom="1304" w:left="1134" w:header="850" w:footer="992" w:gutter="0"/>
          <w:pgNumType w:fmt="decimal"/>
          <w:cols w:space="0" w:num="1"/>
          <w:rtlGutter w:val="0"/>
          <w:docGrid w:type="lines" w:linePitch="332" w:charSpace="0"/>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22200</w:t>
            </w:r>
            <w:r>
              <w:rPr>
                <w:rFonts w:hint="eastAsia" w:ascii="方正小标宋简体" w:hAnsi="方正小标宋简体" w:eastAsia="方正小标宋简体" w:cs="方正小标宋简体"/>
                <w:color w:val="auto"/>
                <w:lang w:val="en-US" w:eastAsia="zh-CN"/>
              </w:rPr>
              <w:t>3</w:t>
            </w:r>
            <w:r>
              <w:rPr>
                <w:rFonts w:hint="eastAsia" w:ascii="方正小标宋简体" w:hAnsi="方正小标宋简体" w:eastAsia="方正小标宋简体" w:cs="方正小标宋简体"/>
                <w:color w:val="auto"/>
              </w:rPr>
              <w:t>中共衡水市纪律检查委员会</w:t>
            </w:r>
            <w:r>
              <w:rPr>
                <w:rFonts w:hint="eastAsia" w:ascii="方正小标宋简体" w:hAnsi="方正小标宋简体" w:eastAsia="方正小标宋简体" w:cs="方正小标宋简体"/>
                <w:color w:val="auto"/>
                <w:lang w:eastAsia="zh-CN"/>
              </w:rPr>
              <w:t>参公</w:t>
            </w:r>
          </w:p>
        </w:tc>
        <w:tc>
          <w:tcPr>
            <w:tcW w:w="2722" w:type="dxa"/>
            <w:gridSpan w:val="2"/>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444" w:type="dxa"/>
            <w:gridSpan w:val="4"/>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5528"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功能分类科目</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基本支出</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项目支出</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经营支出</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上解上级     支出</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992" w:type="dxa"/>
            <w:vAlign w:val="center"/>
          </w:tcPr>
          <w:p>
            <w:pPr>
              <w:pStyle w:val="10"/>
              <w:rPr>
                <w:rFonts w:hint="eastAsia" w:ascii="宋体" w:hAnsi="宋体" w:eastAsia="宋体" w:cs="宋体"/>
                <w:color w:val="auto"/>
              </w:rPr>
            </w:pPr>
            <w:r>
              <w:rPr>
                <w:rFonts w:hint="eastAsia" w:ascii="宋体" w:hAnsi="宋体" w:eastAsia="宋体" w:cs="宋体"/>
                <w:color w:val="auto"/>
              </w:rPr>
              <w:t>科目    编码</w:t>
            </w:r>
          </w:p>
        </w:tc>
        <w:tc>
          <w:tcPr>
            <w:tcW w:w="4536"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1361" w:type="dxa"/>
            <w:vMerge w:val="continue"/>
          </w:tcPr>
          <w:p>
            <w:pPr>
              <w:rPr>
                <w:rFonts w:hint="eastAsia" w:ascii="宋体" w:hAnsi="宋体" w:eastAsia="宋体" w:cs="宋体"/>
                <w:color w:val="auto"/>
              </w:rPr>
            </w:pPr>
          </w:p>
        </w:tc>
        <w:tc>
          <w:tcPr>
            <w:tcW w:w="1361" w:type="dxa"/>
            <w:vMerge w:val="continue"/>
          </w:tcPr>
          <w:p>
            <w:pPr>
              <w:rPr>
                <w:rFonts w:hint="eastAsia" w:ascii="宋体" w:hAnsi="宋体" w:eastAsia="宋体" w:cs="宋体"/>
                <w:color w:val="auto"/>
              </w:rPr>
            </w:pPr>
          </w:p>
        </w:tc>
        <w:tc>
          <w:tcPr>
            <w:tcW w:w="1361" w:type="dxa"/>
            <w:vMerge w:val="continue"/>
          </w:tcPr>
          <w:p>
            <w:pPr>
              <w:rPr>
                <w:rFonts w:hint="eastAsia" w:ascii="宋体" w:hAnsi="宋体" w:eastAsia="宋体" w:cs="宋体"/>
                <w:color w:val="auto"/>
              </w:rPr>
            </w:pPr>
          </w:p>
        </w:tc>
        <w:tc>
          <w:tcPr>
            <w:tcW w:w="1361" w:type="dxa"/>
            <w:vMerge w:val="continue"/>
          </w:tcPr>
          <w:p>
            <w:pPr>
              <w:rPr>
                <w:rFonts w:hint="eastAsia" w:ascii="宋体" w:hAnsi="宋体" w:eastAsia="宋体" w:cs="宋体"/>
                <w:color w:val="auto"/>
              </w:rPr>
            </w:pPr>
          </w:p>
        </w:tc>
        <w:tc>
          <w:tcPr>
            <w:tcW w:w="1361" w:type="dxa"/>
            <w:vMerge w:val="continue"/>
          </w:tcPr>
          <w:p>
            <w:pPr>
              <w:rPr>
                <w:rFonts w:hint="eastAsia" w:ascii="宋体" w:hAnsi="宋体" w:eastAsia="宋体" w:cs="宋体"/>
                <w:color w:val="auto"/>
              </w:rPr>
            </w:pPr>
          </w:p>
        </w:tc>
        <w:tc>
          <w:tcPr>
            <w:tcW w:w="1361" w:type="dxa"/>
            <w:vMerge w:val="continue"/>
          </w:tcPr>
          <w:p>
            <w:pP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992"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4536"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6</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7</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w:t>
            </w:r>
          </w:p>
        </w:tc>
        <w:tc>
          <w:tcPr>
            <w:tcW w:w="992" w:type="dxa"/>
            <w:vAlign w:val="center"/>
          </w:tcPr>
          <w:p>
            <w:pPr>
              <w:pStyle w:val="16"/>
              <w:rPr>
                <w:rFonts w:hint="eastAsia" w:ascii="宋体" w:hAnsi="宋体" w:eastAsia="宋体" w:cs="宋体"/>
                <w:color w:val="auto"/>
              </w:rPr>
            </w:pPr>
          </w:p>
        </w:tc>
        <w:tc>
          <w:tcPr>
            <w:tcW w:w="4536" w:type="dxa"/>
            <w:vAlign w:val="center"/>
          </w:tcPr>
          <w:p>
            <w:pPr>
              <w:pStyle w:val="14"/>
              <w:rPr>
                <w:rFonts w:hint="eastAsia" w:ascii="宋体" w:hAnsi="宋体" w:eastAsia="宋体" w:cs="宋体"/>
                <w:color w:val="auto"/>
              </w:rPr>
            </w:pPr>
            <w:r>
              <w:rPr>
                <w:rFonts w:hint="eastAsia" w:ascii="宋体" w:hAnsi="宋体" w:eastAsia="宋体" w:cs="宋体"/>
                <w:color w:val="auto"/>
              </w:rPr>
              <w:t>合计</w:t>
            </w:r>
          </w:p>
        </w:tc>
        <w:tc>
          <w:tcPr>
            <w:tcW w:w="1361" w:type="dxa"/>
            <w:vAlign w:val="center"/>
          </w:tcPr>
          <w:p>
            <w:pPr>
              <w:keepNext w:val="0"/>
              <w:keepLines w:val="0"/>
              <w:widowControl/>
              <w:suppressLineNumbers w:val="0"/>
              <w:jc w:val="right"/>
              <w:textAlignment w:val="center"/>
              <w:rPr>
                <w:rFonts w:hint="eastAsia" w:ascii="宋体" w:hAnsi="宋体" w:eastAsia="宋体" w:cs="宋体"/>
                <w:b/>
                <w:kern w:val="0"/>
                <w:sz w:val="21"/>
                <w:szCs w:val="24"/>
                <w:lang w:val="en-US" w:eastAsia="uk-UA" w:bidi="ar-SA"/>
              </w:rPr>
            </w:pPr>
            <w:r>
              <w:rPr>
                <w:rFonts w:hint="eastAsia" w:ascii="宋体" w:hAnsi="宋体" w:eastAsia="宋体" w:cs="宋体"/>
                <w:b/>
                <w:kern w:val="0"/>
                <w:sz w:val="21"/>
                <w:szCs w:val="24"/>
                <w:lang w:val="en-US" w:eastAsia="zh-CN" w:bidi="ar-SA"/>
              </w:rPr>
              <w:t>243.03</w:t>
            </w:r>
          </w:p>
        </w:tc>
        <w:tc>
          <w:tcPr>
            <w:tcW w:w="1361" w:type="dxa"/>
            <w:vAlign w:val="center"/>
          </w:tcPr>
          <w:p>
            <w:pPr>
              <w:keepNext w:val="0"/>
              <w:keepLines w:val="0"/>
              <w:widowControl/>
              <w:suppressLineNumbers w:val="0"/>
              <w:jc w:val="right"/>
              <w:textAlignment w:val="center"/>
              <w:rPr>
                <w:rFonts w:hint="eastAsia" w:ascii="宋体" w:hAnsi="宋体" w:eastAsia="宋体" w:cs="宋体"/>
                <w:b/>
                <w:kern w:val="0"/>
                <w:sz w:val="21"/>
                <w:szCs w:val="24"/>
                <w:lang w:val="en-US" w:eastAsia="uk-UA" w:bidi="ar-SA"/>
              </w:rPr>
            </w:pPr>
            <w:r>
              <w:rPr>
                <w:rFonts w:hint="eastAsia" w:ascii="宋体" w:hAnsi="宋体" w:eastAsia="宋体" w:cs="宋体"/>
                <w:b/>
                <w:kern w:val="0"/>
                <w:sz w:val="21"/>
                <w:szCs w:val="24"/>
                <w:lang w:val="en-US" w:eastAsia="zh-CN" w:bidi="ar-SA"/>
              </w:rPr>
              <w:t>243.03</w:t>
            </w:r>
          </w:p>
        </w:tc>
        <w:tc>
          <w:tcPr>
            <w:tcW w:w="1361" w:type="dxa"/>
            <w:vAlign w:val="center"/>
          </w:tcPr>
          <w:p>
            <w:pPr>
              <w:keepNext w:val="0"/>
              <w:keepLines w:val="0"/>
              <w:widowControl/>
              <w:suppressLineNumbers w:val="0"/>
              <w:jc w:val="right"/>
              <w:textAlignment w:val="center"/>
              <w:rPr>
                <w:rFonts w:hint="eastAsia" w:ascii="宋体" w:hAnsi="宋体" w:eastAsia="宋体" w:cs="宋体"/>
                <w:b/>
                <w:kern w:val="0"/>
                <w:sz w:val="21"/>
                <w:szCs w:val="24"/>
                <w:lang w:val="en-US" w:eastAsia="uk-UA" w:bidi="ar-SA"/>
              </w:rPr>
            </w:pPr>
          </w:p>
        </w:tc>
        <w:tc>
          <w:tcPr>
            <w:tcW w:w="1361" w:type="dxa"/>
            <w:vAlign w:val="center"/>
          </w:tcPr>
          <w:p>
            <w:pPr>
              <w:pStyle w:val="15"/>
              <w:rPr>
                <w:rFonts w:hint="eastAsia" w:ascii="宋体" w:hAnsi="宋体" w:eastAsia="宋体" w:cs="宋体"/>
                <w:color w:val="auto"/>
              </w:rPr>
            </w:pPr>
          </w:p>
        </w:tc>
        <w:tc>
          <w:tcPr>
            <w:tcW w:w="1361" w:type="dxa"/>
            <w:vAlign w:val="center"/>
          </w:tcPr>
          <w:p>
            <w:pPr>
              <w:pStyle w:val="15"/>
              <w:rPr>
                <w:rFonts w:hint="eastAsia" w:ascii="宋体" w:hAnsi="宋体" w:eastAsia="宋体" w:cs="宋体"/>
                <w:color w:val="auto"/>
              </w:rPr>
            </w:pPr>
          </w:p>
        </w:tc>
        <w:tc>
          <w:tcPr>
            <w:tcW w:w="1361" w:type="dxa"/>
            <w:vAlign w:val="center"/>
          </w:tcPr>
          <w:p>
            <w:pPr>
              <w:pStyle w:val="15"/>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w:t>
            </w:r>
          </w:p>
        </w:tc>
        <w:tc>
          <w:tcPr>
            <w:tcW w:w="992" w:type="dxa"/>
            <w:vAlign w:val="center"/>
          </w:tcPr>
          <w:p>
            <w:pPr>
              <w:pStyle w:val="12"/>
              <w:rPr>
                <w:rFonts w:hint="eastAsia" w:ascii="宋体" w:hAnsi="宋体" w:eastAsia="宋体" w:cs="宋体"/>
                <w:color w:val="auto"/>
              </w:rPr>
            </w:pPr>
            <w:r>
              <w:rPr>
                <w:rFonts w:hint="eastAsia" w:ascii="宋体" w:hAnsi="宋体" w:eastAsia="宋体" w:cs="宋体"/>
                <w:color w:val="auto"/>
              </w:rPr>
              <w:t>201</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一般公共服务支出</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zh-CN" w:bidi="ar-SA"/>
              </w:rPr>
              <w:t>243.03</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zh-CN" w:bidi="ar-SA"/>
              </w:rPr>
              <w:t>243.03</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w:t>
            </w:r>
          </w:p>
        </w:tc>
        <w:tc>
          <w:tcPr>
            <w:tcW w:w="992" w:type="dxa"/>
            <w:vAlign w:val="center"/>
          </w:tcPr>
          <w:p>
            <w:pPr>
              <w:pStyle w:val="12"/>
              <w:rPr>
                <w:rFonts w:hint="eastAsia" w:ascii="宋体" w:hAnsi="宋体" w:eastAsia="宋体" w:cs="宋体"/>
                <w:color w:val="auto"/>
              </w:rPr>
            </w:pPr>
            <w:r>
              <w:rPr>
                <w:rFonts w:hint="eastAsia" w:ascii="宋体" w:hAnsi="宋体" w:eastAsia="宋体" w:cs="宋体"/>
                <w:color w:val="auto"/>
              </w:rPr>
              <w:t>20111</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纪检监察事务</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zh-CN" w:bidi="ar-SA"/>
              </w:rPr>
              <w:t>243.03</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zh-CN" w:bidi="ar-SA"/>
              </w:rPr>
              <w:t>243.03</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4</w:t>
            </w:r>
          </w:p>
        </w:tc>
        <w:tc>
          <w:tcPr>
            <w:tcW w:w="992" w:type="dxa"/>
            <w:vAlign w:val="center"/>
          </w:tcPr>
          <w:p>
            <w:pPr>
              <w:pStyle w:val="12"/>
              <w:rPr>
                <w:rFonts w:hint="eastAsia" w:ascii="宋体" w:hAnsi="宋体" w:eastAsia="宋体" w:cs="宋体"/>
                <w:color w:val="auto"/>
              </w:rPr>
            </w:pPr>
            <w:r>
              <w:rPr>
                <w:rFonts w:hint="eastAsia" w:ascii="宋体" w:hAnsi="宋体" w:eastAsia="宋体" w:cs="宋体"/>
                <w:color w:val="auto"/>
              </w:rPr>
              <w:t>2011101</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行政运行</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zh-CN" w:bidi="ar-SA"/>
              </w:rPr>
              <w:t>243.03</w:t>
            </w:r>
          </w:p>
        </w:tc>
        <w:tc>
          <w:tcPr>
            <w:tcW w:w="1361" w:type="dxa"/>
            <w:vAlign w:val="center"/>
          </w:tcPr>
          <w:p>
            <w:pPr>
              <w:keepNext w:val="0"/>
              <w:keepLines w:val="0"/>
              <w:widowControl/>
              <w:suppressLineNumbers w:val="0"/>
              <w:jc w:val="right"/>
              <w:textAlignment w:val="center"/>
              <w:rPr>
                <w:rFonts w:hint="eastAsia" w:ascii="宋体" w:hAnsi="宋体" w:eastAsia="宋体" w:cs="宋体"/>
                <w:kern w:val="0"/>
                <w:sz w:val="21"/>
                <w:szCs w:val="24"/>
                <w:lang w:val="en-US" w:eastAsia="uk-UA" w:bidi="ar-SA"/>
              </w:rPr>
            </w:pPr>
            <w:r>
              <w:rPr>
                <w:rFonts w:hint="eastAsia" w:ascii="宋体" w:hAnsi="宋体" w:eastAsia="宋体" w:cs="宋体"/>
                <w:kern w:val="0"/>
                <w:sz w:val="21"/>
                <w:szCs w:val="24"/>
                <w:lang w:val="en-US" w:eastAsia="zh-CN" w:bidi="ar-SA"/>
              </w:rPr>
              <w:t>243.03</w:t>
            </w:r>
          </w:p>
        </w:tc>
        <w:tc>
          <w:tcPr>
            <w:tcW w:w="1361" w:type="dxa"/>
            <w:vAlign w:val="center"/>
          </w:tcPr>
          <w:p>
            <w:pPr>
              <w:jc w:val="right"/>
              <w:rPr>
                <w:rFonts w:hint="eastAsia" w:ascii="宋体" w:hAnsi="宋体" w:eastAsia="宋体" w:cs="宋体"/>
                <w:kern w:val="0"/>
                <w:sz w:val="21"/>
                <w:szCs w:val="24"/>
                <w:lang w:val="en-US" w:eastAsia="uk-UA" w:bidi="ar-SA"/>
              </w:rPr>
            </w:pP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r>
    </w:tbl>
    <w:p>
      <w:pPr>
        <w:rPr>
          <w:color w:val="auto"/>
        </w:rPr>
        <w:sectPr>
          <w:pgSz w:w="16838" w:h="11905" w:orient="landscape"/>
          <w:pgMar w:top="1304" w:right="1984" w:bottom="1304" w:left="1134" w:header="850" w:footer="992" w:gutter="0"/>
          <w:pgNumType w:fmt="decimal"/>
          <w:cols w:space="0" w:num="1"/>
          <w:rtlGutter w:val="0"/>
          <w:docGrid w:type="lines" w:linePitch="332" w:charSpace="0"/>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22200</w:t>
            </w:r>
            <w:r>
              <w:rPr>
                <w:rFonts w:hint="eastAsia" w:ascii="方正小标宋简体" w:hAnsi="方正小标宋简体" w:eastAsia="方正小标宋简体" w:cs="方正小标宋简体"/>
                <w:color w:val="auto"/>
                <w:lang w:val="en-US" w:eastAsia="zh-CN"/>
              </w:rPr>
              <w:t>3</w:t>
            </w:r>
            <w:r>
              <w:rPr>
                <w:rFonts w:hint="eastAsia" w:ascii="方正小标宋简体" w:hAnsi="方正小标宋简体" w:eastAsia="方正小标宋简体" w:cs="方正小标宋简体"/>
                <w:color w:val="auto"/>
              </w:rPr>
              <w:t>中共衡水市纪律检查委员会</w:t>
            </w:r>
            <w:r>
              <w:rPr>
                <w:rFonts w:hint="eastAsia" w:ascii="方正小标宋简体" w:hAnsi="方正小标宋简体" w:eastAsia="方正小标宋简体" w:cs="方正小标宋简体"/>
                <w:color w:val="auto"/>
                <w:lang w:eastAsia="zh-CN"/>
              </w:rPr>
              <w:t>参公</w:t>
            </w:r>
          </w:p>
        </w:tc>
        <w:tc>
          <w:tcPr>
            <w:tcW w:w="3402"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4876"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收入</w:t>
            </w:r>
          </w:p>
        </w:tc>
        <w:tc>
          <w:tcPr>
            <w:tcW w:w="9298" w:type="dxa"/>
            <w:gridSpan w:val="5"/>
            <w:vAlign w:val="center"/>
          </w:tcPr>
          <w:p>
            <w:pPr>
              <w:pStyle w:val="10"/>
              <w:rPr>
                <w:rFonts w:hint="eastAsia" w:ascii="宋体" w:hAnsi="宋体" w:eastAsia="宋体" w:cs="宋体"/>
                <w:color w:val="auto"/>
              </w:rPr>
            </w:pPr>
            <w:r>
              <w:rPr>
                <w:rFonts w:hint="eastAsia" w:ascii="宋体" w:hAnsi="宋体" w:eastAsia="宋体" w:cs="宋体"/>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3402" w:type="dxa"/>
            <w:vAlign w:val="center"/>
          </w:tcPr>
          <w:p>
            <w:pPr>
              <w:pStyle w:val="10"/>
              <w:rPr>
                <w:rFonts w:hint="eastAsia" w:ascii="宋体" w:hAnsi="宋体" w:eastAsia="宋体" w:cs="宋体"/>
                <w:color w:val="auto"/>
              </w:rPr>
            </w:pPr>
            <w:r>
              <w:rPr>
                <w:rFonts w:hint="eastAsia" w:ascii="宋体" w:hAnsi="宋体" w:eastAsia="宋体" w:cs="宋体"/>
                <w:color w:val="auto"/>
              </w:rPr>
              <w:t>项  目</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金额</w:t>
            </w:r>
          </w:p>
        </w:tc>
        <w:tc>
          <w:tcPr>
            <w:tcW w:w="3402" w:type="dxa"/>
            <w:vAlign w:val="center"/>
          </w:tcPr>
          <w:p>
            <w:pPr>
              <w:pStyle w:val="10"/>
              <w:rPr>
                <w:rFonts w:hint="eastAsia" w:ascii="宋体" w:hAnsi="宋体" w:eastAsia="宋体" w:cs="宋体"/>
                <w:color w:val="auto"/>
              </w:rPr>
            </w:pPr>
            <w:r>
              <w:rPr>
                <w:rFonts w:hint="eastAsia" w:ascii="宋体" w:hAnsi="宋体" w:eastAsia="宋体" w:cs="宋体"/>
                <w:color w:val="auto"/>
              </w:rPr>
              <w:t>项  目</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一般公共预算财政拨款</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政府性基金预算财政    拨款</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3402"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3402"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6</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一、一般公共预算拨款</w:t>
            </w:r>
          </w:p>
        </w:tc>
        <w:tc>
          <w:tcPr>
            <w:tcW w:w="1474" w:type="dxa"/>
            <w:vAlign w:val="center"/>
          </w:tcPr>
          <w:p>
            <w:pPr>
              <w:pStyle w:val="13"/>
              <w:rPr>
                <w:rFonts w:hint="eastAsia" w:ascii="宋体" w:hAnsi="宋体" w:eastAsia="宋体" w:cs="宋体"/>
                <w:color w:val="auto"/>
                <w:lang w:val="en-US" w:eastAsia="zh-CN"/>
              </w:rPr>
            </w:pPr>
            <w:r>
              <w:rPr>
                <w:rFonts w:hint="eastAsia" w:ascii="宋体" w:hAnsi="宋体" w:eastAsia="宋体" w:cs="宋体"/>
                <w:color w:val="auto"/>
                <w:lang w:val="en-US" w:eastAsia="zh-CN"/>
              </w:rPr>
              <w:t>243.03</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一、一般公共服务支出</w:t>
            </w:r>
          </w:p>
        </w:tc>
        <w:tc>
          <w:tcPr>
            <w:tcW w:w="1474" w:type="dxa"/>
            <w:vAlign w:val="center"/>
          </w:tcPr>
          <w:p>
            <w:pPr>
              <w:keepNext w:val="0"/>
              <w:keepLines w:val="0"/>
              <w:widowControl/>
              <w:suppressLineNumbers w:val="0"/>
              <w:jc w:val="right"/>
              <w:textAlignment w:val="center"/>
              <w:rPr>
                <w:rFonts w:hint="eastAsia" w:ascii="宋体" w:hAnsi="宋体" w:eastAsia="宋体" w:cs="宋体"/>
                <w:color w:val="auto"/>
                <w:kern w:val="0"/>
                <w:sz w:val="21"/>
                <w:szCs w:val="24"/>
                <w:lang w:val="en-US" w:eastAsia="uk-UA" w:bidi="ar-SA"/>
              </w:rPr>
            </w:pPr>
            <w:r>
              <w:rPr>
                <w:rFonts w:hint="eastAsia" w:ascii="宋体" w:hAnsi="宋体" w:eastAsia="宋体" w:cs="宋体"/>
                <w:color w:val="auto"/>
                <w:kern w:val="0"/>
                <w:sz w:val="21"/>
                <w:szCs w:val="24"/>
                <w:lang w:val="en-US" w:eastAsia="zh-CN" w:bidi="ar-SA"/>
              </w:rPr>
              <w:t>243.03</w:t>
            </w:r>
          </w:p>
        </w:tc>
        <w:tc>
          <w:tcPr>
            <w:tcW w:w="1474" w:type="dxa"/>
            <w:vAlign w:val="center"/>
          </w:tcPr>
          <w:p>
            <w:pPr>
              <w:keepNext w:val="0"/>
              <w:keepLines w:val="0"/>
              <w:widowControl/>
              <w:suppressLineNumbers w:val="0"/>
              <w:jc w:val="right"/>
              <w:textAlignment w:val="center"/>
              <w:rPr>
                <w:rFonts w:hint="eastAsia" w:ascii="宋体" w:hAnsi="宋体" w:eastAsia="宋体" w:cs="宋体"/>
                <w:color w:val="auto"/>
                <w:kern w:val="0"/>
                <w:sz w:val="21"/>
                <w:szCs w:val="24"/>
                <w:lang w:val="en-US" w:eastAsia="uk-UA" w:bidi="ar-SA"/>
              </w:rPr>
            </w:pPr>
            <w:r>
              <w:rPr>
                <w:rFonts w:hint="eastAsia" w:ascii="宋体" w:hAnsi="宋体" w:eastAsia="宋体" w:cs="宋体"/>
                <w:color w:val="auto"/>
                <w:kern w:val="0"/>
                <w:sz w:val="21"/>
                <w:szCs w:val="24"/>
                <w:lang w:val="en-US" w:eastAsia="zh-CN" w:bidi="ar-SA"/>
              </w:rPr>
              <w:t>243.03</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二、政府性基金预算拨款</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二、外交支出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三、国有资本经营预算拨款</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三、国防支出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4</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四、公共安全支出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5</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五、教育支出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6</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六、科学技术支出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7</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七、文化旅游体育与传媒支出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8</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八、社会保障和就业支出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9</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九、社会保险基金支出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10</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十、卫生健康支出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11</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十一、节能环保支出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12</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十二、城乡社区支出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13</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十三、农林水支出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14</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十四、交通运输支出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15</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十五、资源勘探工业信息等支出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16</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十六、商业服务业等支出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17</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十七、金融支出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18</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十八、援助其他地区支出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19</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十九、自然资源海洋气象等支出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20</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二十、住房保障支出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21</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二十一、粮油物资储备支出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22</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二十二、国有资本经营预算支出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23</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二十三、灾害防治及应急管理支出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24</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二十四、预备费</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25</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二十五、其他支出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26</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二十六、转移性支出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27</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二十七、债务还本支出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28</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二十八、债务付息支出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29</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二十九、债务发行费用支出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30</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三十、抗疫特别国债安排的支出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31</w:t>
            </w:r>
          </w:p>
        </w:tc>
        <w:tc>
          <w:tcPr>
            <w:tcW w:w="3402" w:type="dxa"/>
            <w:vAlign w:val="center"/>
          </w:tcPr>
          <w:p>
            <w:pPr>
              <w:pStyle w:val="14"/>
              <w:rPr>
                <w:rFonts w:hint="eastAsia" w:ascii="宋体" w:hAnsi="宋体" w:eastAsia="宋体" w:cs="宋体"/>
                <w:color w:val="auto"/>
              </w:rPr>
            </w:pPr>
            <w:r>
              <w:rPr>
                <w:rFonts w:hint="eastAsia" w:ascii="宋体" w:hAnsi="宋体" w:eastAsia="宋体" w:cs="宋体"/>
                <w:color w:val="auto"/>
              </w:rPr>
              <w:t>本年收入合计</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243.03</w:t>
            </w:r>
          </w:p>
        </w:tc>
        <w:tc>
          <w:tcPr>
            <w:tcW w:w="3402" w:type="dxa"/>
            <w:vAlign w:val="center"/>
          </w:tcPr>
          <w:p>
            <w:pPr>
              <w:pStyle w:val="14"/>
              <w:rPr>
                <w:rFonts w:hint="eastAsia" w:ascii="宋体" w:hAnsi="宋体" w:eastAsia="宋体" w:cs="宋体"/>
                <w:color w:val="auto"/>
              </w:rPr>
            </w:pPr>
            <w:r>
              <w:rPr>
                <w:rFonts w:hint="eastAsia" w:ascii="宋体" w:hAnsi="宋体" w:eastAsia="宋体" w:cs="宋体"/>
                <w:color w:val="auto"/>
              </w:rPr>
              <w:t>本年支出合计</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243.03</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243.03</w:t>
            </w:r>
          </w:p>
        </w:tc>
        <w:tc>
          <w:tcPr>
            <w:tcW w:w="1474" w:type="dxa"/>
            <w:vAlign w:val="center"/>
          </w:tcPr>
          <w:p>
            <w:pPr>
              <w:pStyle w:val="15"/>
              <w:rPr>
                <w:rFonts w:hint="eastAsia" w:ascii="宋体" w:hAnsi="宋体" w:eastAsia="宋体" w:cs="宋体"/>
                <w:color w:val="auto"/>
              </w:rPr>
            </w:pPr>
          </w:p>
        </w:tc>
        <w:tc>
          <w:tcPr>
            <w:tcW w:w="1474" w:type="dxa"/>
            <w:vAlign w:val="center"/>
          </w:tcPr>
          <w:p>
            <w:pPr>
              <w:pStyle w:val="15"/>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32</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年初财政拨款结转和结余</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年末财政拨款结转和结余</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33</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一、一般公共预算拨款</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34</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二、政府性基金预算拨款</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35</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三、国有资本经营预算拨款</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36</w:t>
            </w:r>
          </w:p>
        </w:tc>
        <w:tc>
          <w:tcPr>
            <w:tcW w:w="3402" w:type="dxa"/>
            <w:vAlign w:val="center"/>
          </w:tcPr>
          <w:p>
            <w:pPr>
              <w:pStyle w:val="14"/>
              <w:rPr>
                <w:rFonts w:hint="eastAsia" w:ascii="宋体" w:hAnsi="宋体" w:eastAsia="宋体" w:cs="宋体"/>
                <w:color w:val="auto"/>
              </w:rPr>
            </w:pPr>
            <w:r>
              <w:rPr>
                <w:rFonts w:hint="eastAsia" w:ascii="宋体" w:hAnsi="宋体" w:eastAsia="宋体" w:cs="宋体"/>
                <w:color w:val="auto"/>
              </w:rPr>
              <w:t>收入总计</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243.03</w:t>
            </w:r>
          </w:p>
        </w:tc>
        <w:tc>
          <w:tcPr>
            <w:tcW w:w="3402" w:type="dxa"/>
            <w:vAlign w:val="center"/>
          </w:tcPr>
          <w:p>
            <w:pPr>
              <w:pStyle w:val="14"/>
              <w:rPr>
                <w:rFonts w:hint="eastAsia" w:ascii="宋体" w:hAnsi="宋体" w:eastAsia="宋体" w:cs="宋体"/>
                <w:color w:val="auto"/>
              </w:rPr>
            </w:pPr>
            <w:r>
              <w:rPr>
                <w:rFonts w:hint="eastAsia" w:ascii="宋体" w:hAnsi="宋体" w:eastAsia="宋体" w:cs="宋体"/>
                <w:color w:val="auto"/>
              </w:rPr>
              <w:t>支出总计</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243.03</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243.03</w:t>
            </w:r>
          </w:p>
        </w:tc>
        <w:tc>
          <w:tcPr>
            <w:tcW w:w="1474" w:type="dxa"/>
            <w:vAlign w:val="center"/>
          </w:tcPr>
          <w:p>
            <w:pPr>
              <w:pStyle w:val="15"/>
              <w:rPr>
                <w:rFonts w:hint="eastAsia" w:ascii="宋体" w:hAnsi="宋体" w:eastAsia="宋体" w:cs="宋体"/>
                <w:color w:val="auto"/>
              </w:rPr>
            </w:pPr>
          </w:p>
        </w:tc>
        <w:tc>
          <w:tcPr>
            <w:tcW w:w="1474" w:type="dxa"/>
            <w:vAlign w:val="center"/>
          </w:tcPr>
          <w:p>
            <w:pPr>
              <w:pStyle w:val="15"/>
              <w:rPr>
                <w:rFonts w:hint="eastAsia" w:ascii="宋体" w:hAnsi="宋体" w:eastAsia="宋体" w:cs="宋体"/>
                <w:color w:val="auto"/>
              </w:rPr>
            </w:pPr>
          </w:p>
        </w:tc>
      </w:tr>
    </w:tbl>
    <w:p>
      <w:pPr>
        <w:rPr>
          <w:color w:val="auto"/>
        </w:rPr>
        <w:sectPr>
          <w:pgSz w:w="16838" w:h="11905" w:orient="landscape"/>
          <w:pgMar w:top="1304" w:right="1984" w:bottom="1304" w:left="1134" w:header="850" w:footer="992" w:gutter="0"/>
          <w:pgNumType w:fmt="decimal"/>
          <w:cols w:space="0" w:num="1"/>
          <w:rtlGutter w:val="0"/>
          <w:docGrid w:type="lines" w:linePitch="332" w:charSpace="0"/>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22200</w:t>
            </w:r>
            <w:r>
              <w:rPr>
                <w:rFonts w:hint="eastAsia" w:ascii="方正小标宋简体" w:hAnsi="方正小标宋简体" w:eastAsia="方正小标宋简体" w:cs="方正小标宋简体"/>
                <w:color w:val="auto"/>
                <w:lang w:val="en-US" w:eastAsia="zh-CN"/>
              </w:rPr>
              <w:t>3</w:t>
            </w:r>
            <w:r>
              <w:rPr>
                <w:rFonts w:hint="eastAsia" w:ascii="方正小标宋简体" w:hAnsi="方正小标宋简体" w:eastAsia="方正小标宋简体" w:cs="方正小标宋简体"/>
                <w:color w:val="auto"/>
              </w:rPr>
              <w:t>中共衡水市纪律检查委员会</w:t>
            </w:r>
            <w:r>
              <w:rPr>
                <w:rFonts w:hint="eastAsia" w:ascii="方正小标宋简体" w:hAnsi="方正小标宋简体" w:eastAsia="方正小标宋简体" w:cs="方正小标宋简体"/>
                <w:color w:val="auto"/>
                <w:lang w:eastAsia="zh-CN"/>
              </w:rPr>
              <w:t>参公</w:t>
            </w:r>
          </w:p>
        </w:tc>
        <w:tc>
          <w:tcPr>
            <w:tcW w:w="2551"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5726"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功能分类科目</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基本支出</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科目编码</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w:t>
            </w:r>
          </w:p>
        </w:tc>
        <w:tc>
          <w:tcPr>
            <w:tcW w:w="1191" w:type="dxa"/>
            <w:vAlign w:val="center"/>
          </w:tcPr>
          <w:p>
            <w:pPr>
              <w:pStyle w:val="16"/>
              <w:rPr>
                <w:rFonts w:hint="eastAsia" w:ascii="宋体" w:hAnsi="宋体" w:eastAsia="宋体" w:cs="宋体"/>
                <w:color w:val="auto"/>
              </w:rPr>
            </w:pPr>
          </w:p>
        </w:tc>
        <w:tc>
          <w:tcPr>
            <w:tcW w:w="4535" w:type="dxa"/>
            <w:vAlign w:val="center"/>
          </w:tcPr>
          <w:p>
            <w:pPr>
              <w:pStyle w:val="14"/>
              <w:rPr>
                <w:rFonts w:hint="eastAsia" w:ascii="宋体" w:hAnsi="宋体" w:eastAsia="宋体" w:cs="宋体"/>
                <w:color w:val="auto"/>
              </w:rPr>
            </w:pPr>
            <w:r>
              <w:rPr>
                <w:rFonts w:hint="eastAsia" w:ascii="宋体" w:hAnsi="宋体" w:eastAsia="宋体" w:cs="宋体"/>
                <w:color w:val="auto"/>
              </w:rPr>
              <w:t>合计</w:t>
            </w:r>
          </w:p>
        </w:tc>
        <w:tc>
          <w:tcPr>
            <w:tcW w:w="2551" w:type="dxa"/>
            <w:vAlign w:val="center"/>
          </w:tcPr>
          <w:p>
            <w:pPr>
              <w:keepNext w:val="0"/>
              <w:keepLines w:val="0"/>
              <w:widowControl/>
              <w:suppressLineNumbers w:val="0"/>
              <w:jc w:val="right"/>
              <w:textAlignment w:val="center"/>
              <w:rPr>
                <w:rFonts w:hint="eastAsia" w:ascii="宋体" w:hAnsi="宋体" w:eastAsia="宋体" w:cs="宋体"/>
                <w:b/>
                <w:bCs/>
                <w:color w:val="auto"/>
                <w:lang w:val="en-US"/>
              </w:rPr>
            </w:pPr>
            <w:r>
              <w:rPr>
                <w:rFonts w:hint="eastAsia" w:ascii="宋体" w:hAnsi="宋体" w:eastAsia="宋体" w:cs="宋体"/>
                <w:b/>
                <w:bCs/>
                <w:i w:val="0"/>
                <w:iCs w:val="0"/>
                <w:color w:val="000000"/>
                <w:kern w:val="0"/>
                <w:sz w:val="18"/>
                <w:szCs w:val="18"/>
                <w:u w:val="none"/>
                <w:lang w:val="en-US" w:eastAsia="zh-CN" w:bidi="ar"/>
              </w:rPr>
              <w:t>243.03</w:t>
            </w:r>
          </w:p>
        </w:tc>
        <w:tc>
          <w:tcPr>
            <w:tcW w:w="2551" w:type="dxa"/>
            <w:vAlign w:val="center"/>
          </w:tcPr>
          <w:p>
            <w:pPr>
              <w:pStyle w:val="15"/>
              <w:rPr>
                <w:rFonts w:hint="eastAsia" w:ascii="宋体" w:hAnsi="宋体" w:eastAsia="宋体" w:cs="宋体"/>
                <w:b/>
                <w:bCs/>
                <w:color w:val="auto"/>
                <w:lang w:val="en-US"/>
              </w:rPr>
            </w:pPr>
            <w:r>
              <w:rPr>
                <w:rFonts w:hint="eastAsia" w:ascii="宋体" w:hAnsi="宋体" w:eastAsia="宋体" w:cs="宋体"/>
                <w:b/>
                <w:bCs/>
                <w:i w:val="0"/>
                <w:iCs w:val="0"/>
                <w:color w:val="000000"/>
                <w:kern w:val="0"/>
                <w:sz w:val="18"/>
                <w:szCs w:val="18"/>
                <w:u w:val="none"/>
                <w:lang w:val="en-US" w:eastAsia="zh-CN" w:bidi="ar"/>
              </w:rPr>
              <w:t>243.03</w:t>
            </w:r>
          </w:p>
        </w:tc>
        <w:tc>
          <w:tcPr>
            <w:tcW w:w="2551" w:type="dxa"/>
            <w:vAlign w:val="center"/>
          </w:tcPr>
          <w:p>
            <w:pPr>
              <w:pStyle w:val="15"/>
              <w:rPr>
                <w:rFonts w:hint="eastAsia" w:ascii="宋体" w:hAnsi="宋体" w:eastAsia="宋体" w:cs="宋体"/>
                <w:b/>
                <w:bCs/>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w:t>
            </w:r>
          </w:p>
        </w:tc>
        <w:tc>
          <w:tcPr>
            <w:tcW w:w="1191" w:type="dxa"/>
            <w:vAlign w:val="center"/>
          </w:tcPr>
          <w:p>
            <w:pPr>
              <w:pStyle w:val="12"/>
              <w:rPr>
                <w:rFonts w:hint="eastAsia" w:ascii="宋体" w:hAnsi="宋体" w:eastAsia="宋体" w:cs="宋体"/>
                <w:color w:val="auto"/>
              </w:rPr>
            </w:pPr>
            <w:r>
              <w:rPr>
                <w:rFonts w:hint="eastAsia" w:ascii="宋体" w:hAnsi="宋体" w:eastAsia="宋体" w:cs="宋体"/>
                <w:color w:val="auto"/>
              </w:rPr>
              <w:t>201</w:t>
            </w: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一般公共服务支出</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lang w:val="en-US"/>
              </w:rPr>
            </w:pPr>
            <w:r>
              <w:rPr>
                <w:rFonts w:hint="eastAsia" w:ascii="宋体" w:hAnsi="宋体" w:eastAsia="宋体" w:cs="宋体"/>
                <w:i w:val="0"/>
                <w:iCs w:val="0"/>
                <w:color w:val="000000"/>
                <w:kern w:val="0"/>
                <w:sz w:val="18"/>
                <w:szCs w:val="18"/>
                <w:u w:val="none"/>
                <w:lang w:val="en-US" w:eastAsia="zh-CN" w:bidi="ar"/>
              </w:rPr>
              <w:t>243.03</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243.03</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w:t>
            </w:r>
          </w:p>
        </w:tc>
        <w:tc>
          <w:tcPr>
            <w:tcW w:w="1191" w:type="dxa"/>
            <w:vAlign w:val="center"/>
          </w:tcPr>
          <w:p>
            <w:pPr>
              <w:pStyle w:val="12"/>
              <w:rPr>
                <w:rFonts w:hint="eastAsia" w:ascii="宋体" w:hAnsi="宋体" w:eastAsia="宋体" w:cs="宋体"/>
                <w:color w:val="auto"/>
              </w:rPr>
            </w:pPr>
            <w:r>
              <w:rPr>
                <w:rFonts w:hint="eastAsia" w:ascii="宋体" w:hAnsi="宋体" w:eastAsia="宋体" w:cs="宋体"/>
                <w:color w:val="auto"/>
              </w:rPr>
              <w:t>20111</w:t>
            </w: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纪检监察事务</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243.03</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243.03</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4</w:t>
            </w:r>
          </w:p>
        </w:tc>
        <w:tc>
          <w:tcPr>
            <w:tcW w:w="1191" w:type="dxa"/>
            <w:vAlign w:val="center"/>
          </w:tcPr>
          <w:p>
            <w:pPr>
              <w:pStyle w:val="12"/>
              <w:rPr>
                <w:rFonts w:hint="eastAsia" w:ascii="宋体" w:hAnsi="宋体" w:eastAsia="宋体" w:cs="宋体"/>
                <w:color w:val="auto"/>
              </w:rPr>
            </w:pPr>
            <w:r>
              <w:rPr>
                <w:rFonts w:hint="eastAsia" w:ascii="宋体" w:hAnsi="宋体" w:eastAsia="宋体" w:cs="宋体"/>
                <w:color w:val="auto"/>
              </w:rPr>
              <w:t>2011101</w:t>
            </w: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行政运行</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243.03</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243.03</w:t>
            </w:r>
          </w:p>
        </w:tc>
        <w:tc>
          <w:tcPr>
            <w:tcW w:w="2551" w:type="dxa"/>
            <w:vAlign w:val="center"/>
          </w:tcPr>
          <w:p>
            <w:pPr>
              <w:jc w:val="right"/>
              <w:rPr>
                <w:rFonts w:hint="eastAsia" w:ascii="宋体" w:hAnsi="宋体" w:eastAsia="宋体" w:cs="宋体"/>
                <w:color w:val="auto"/>
              </w:rPr>
            </w:pPr>
          </w:p>
        </w:tc>
      </w:tr>
    </w:tbl>
    <w:p>
      <w:pPr>
        <w:rPr>
          <w:color w:val="auto"/>
        </w:rPr>
        <w:sectPr>
          <w:pgSz w:w="16838" w:h="11905" w:orient="landscape"/>
          <w:pgMar w:top="1304" w:right="1984" w:bottom="1304" w:left="1134" w:header="850" w:footer="992" w:gutter="0"/>
          <w:pgNumType w:fmt="decimal"/>
          <w:cols w:space="0" w:num="1"/>
          <w:rtlGutter w:val="0"/>
          <w:docGrid w:type="lines" w:linePitch="332" w:charSpace="0"/>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22200</w:t>
            </w:r>
            <w:r>
              <w:rPr>
                <w:rFonts w:hint="eastAsia" w:ascii="方正小标宋简体" w:hAnsi="方正小标宋简体" w:eastAsia="方正小标宋简体" w:cs="方正小标宋简体"/>
                <w:color w:val="auto"/>
                <w:lang w:val="en-US" w:eastAsia="zh-CN"/>
              </w:rPr>
              <w:t>3</w:t>
            </w:r>
            <w:r>
              <w:rPr>
                <w:rFonts w:hint="eastAsia" w:ascii="方正小标宋简体" w:hAnsi="方正小标宋简体" w:eastAsia="方正小标宋简体" w:cs="方正小标宋简体"/>
                <w:color w:val="auto"/>
              </w:rPr>
              <w:t>中共衡水市纪律检查委员会</w:t>
            </w:r>
            <w:r>
              <w:rPr>
                <w:rFonts w:hint="eastAsia" w:ascii="方正小标宋简体" w:hAnsi="方正小标宋简体" w:eastAsia="方正小标宋简体" w:cs="方正小标宋简体"/>
                <w:color w:val="auto"/>
                <w:lang w:eastAsia="zh-CN"/>
              </w:rPr>
              <w:t>参公</w:t>
            </w:r>
          </w:p>
        </w:tc>
        <w:tc>
          <w:tcPr>
            <w:tcW w:w="2551"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103"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5726"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支出部门经济分类科目</w:t>
            </w:r>
          </w:p>
        </w:tc>
        <w:tc>
          <w:tcPr>
            <w:tcW w:w="7654" w:type="dxa"/>
            <w:gridSpan w:val="3"/>
            <w:vAlign w:val="center"/>
          </w:tcPr>
          <w:p>
            <w:pPr>
              <w:pStyle w:val="10"/>
              <w:rPr>
                <w:rFonts w:hint="eastAsia" w:ascii="宋体" w:hAnsi="宋体" w:eastAsia="宋体" w:cs="宋体"/>
                <w:color w:val="auto"/>
              </w:rPr>
            </w:pPr>
            <w:r>
              <w:rPr>
                <w:rFonts w:hint="eastAsia" w:ascii="宋体" w:hAnsi="宋体" w:eastAsia="宋体" w:cs="宋体"/>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科目编码</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人员经费</w:t>
            </w:r>
          </w:p>
        </w:tc>
        <w:tc>
          <w:tcPr>
            <w:tcW w:w="2552" w:type="dxa"/>
            <w:vAlign w:val="center"/>
          </w:tcPr>
          <w:p>
            <w:pPr>
              <w:pStyle w:val="10"/>
              <w:rPr>
                <w:rFonts w:hint="eastAsia" w:ascii="宋体" w:hAnsi="宋体" w:eastAsia="宋体" w:cs="宋体"/>
                <w:color w:val="auto"/>
              </w:rPr>
            </w:pPr>
            <w:r>
              <w:rPr>
                <w:rFonts w:hint="eastAsia" w:ascii="宋体" w:hAnsi="宋体" w:eastAsia="宋体" w:cs="宋体"/>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2552"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w:t>
            </w:r>
          </w:p>
        </w:tc>
        <w:tc>
          <w:tcPr>
            <w:tcW w:w="1191" w:type="dxa"/>
            <w:vAlign w:val="center"/>
          </w:tcPr>
          <w:p>
            <w:pPr>
              <w:pStyle w:val="16"/>
              <w:rPr>
                <w:rFonts w:hint="eastAsia" w:ascii="宋体" w:hAnsi="宋体" w:eastAsia="宋体" w:cs="宋体"/>
                <w:color w:val="auto"/>
              </w:rPr>
            </w:pPr>
          </w:p>
        </w:tc>
        <w:tc>
          <w:tcPr>
            <w:tcW w:w="4535" w:type="dxa"/>
            <w:vAlign w:val="center"/>
          </w:tcPr>
          <w:p>
            <w:pPr>
              <w:pStyle w:val="14"/>
              <w:rPr>
                <w:rFonts w:hint="eastAsia" w:ascii="宋体" w:hAnsi="宋体" w:eastAsia="宋体" w:cs="宋体"/>
                <w:color w:val="auto"/>
              </w:rPr>
            </w:pPr>
            <w:r>
              <w:rPr>
                <w:rFonts w:hint="eastAsia" w:ascii="宋体" w:hAnsi="宋体" w:eastAsia="宋体" w:cs="宋体"/>
                <w:color w:val="auto"/>
              </w:rPr>
              <w:t>合计</w:t>
            </w:r>
          </w:p>
        </w:tc>
        <w:tc>
          <w:tcPr>
            <w:tcW w:w="2551" w:type="dxa"/>
            <w:vAlign w:val="center"/>
          </w:tcPr>
          <w:p>
            <w:pPr>
              <w:keepNext w:val="0"/>
              <w:keepLines w:val="0"/>
              <w:widowControl/>
              <w:suppressLineNumbers w:val="0"/>
              <w:jc w:val="right"/>
              <w:textAlignment w:val="center"/>
              <w:rPr>
                <w:rFonts w:hint="eastAsia" w:ascii="宋体" w:hAnsi="宋体" w:eastAsia="宋体" w:cs="宋体"/>
                <w:b/>
                <w:bCs/>
                <w:color w:val="auto"/>
              </w:rPr>
            </w:pPr>
            <w:r>
              <w:rPr>
                <w:rFonts w:hint="eastAsia" w:ascii="宋体" w:hAnsi="宋体" w:eastAsia="宋体" w:cs="宋体"/>
                <w:b/>
                <w:bCs/>
                <w:i w:val="0"/>
                <w:iCs w:val="0"/>
                <w:color w:val="000000"/>
                <w:kern w:val="0"/>
                <w:sz w:val="18"/>
                <w:szCs w:val="18"/>
                <w:u w:val="none"/>
                <w:lang w:val="en-US" w:eastAsia="zh-CN" w:bidi="ar"/>
              </w:rPr>
              <w:t>243.03</w:t>
            </w:r>
          </w:p>
        </w:tc>
        <w:tc>
          <w:tcPr>
            <w:tcW w:w="2551" w:type="dxa"/>
            <w:vAlign w:val="center"/>
          </w:tcPr>
          <w:p>
            <w:pPr>
              <w:keepNext w:val="0"/>
              <w:keepLines w:val="0"/>
              <w:widowControl/>
              <w:suppressLineNumbers w:val="0"/>
              <w:jc w:val="right"/>
              <w:textAlignment w:val="center"/>
              <w:rPr>
                <w:rFonts w:hint="eastAsia" w:ascii="宋体" w:hAnsi="宋体" w:eastAsia="宋体" w:cs="宋体"/>
                <w:b/>
                <w:bCs/>
                <w:color w:val="auto"/>
              </w:rPr>
            </w:pPr>
            <w:r>
              <w:rPr>
                <w:rFonts w:hint="eastAsia" w:ascii="宋体" w:hAnsi="宋体" w:eastAsia="宋体" w:cs="宋体"/>
                <w:b/>
                <w:bCs/>
                <w:i w:val="0"/>
                <w:iCs w:val="0"/>
                <w:color w:val="000000"/>
                <w:kern w:val="0"/>
                <w:sz w:val="18"/>
                <w:szCs w:val="18"/>
                <w:u w:val="none"/>
                <w:lang w:val="en-US" w:eastAsia="zh-CN" w:bidi="ar"/>
              </w:rPr>
              <w:t>212.99</w:t>
            </w:r>
          </w:p>
        </w:tc>
        <w:tc>
          <w:tcPr>
            <w:tcW w:w="2552" w:type="dxa"/>
            <w:vAlign w:val="center"/>
          </w:tcPr>
          <w:p>
            <w:pPr>
              <w:keepNext w:val="0"/>
              <w:keepLines w:val="0"/>
              <w:widowControl/>
              <w:suppressLineNumbers w:val="0"/>
              <w:jc w:val="right"/>
              <w:textAlignment w:val="center"/>
              <w:rPr>
                <w:rFonts w:hint="eastAsia" w:ascii="宋体" w:hAnsi="宋体" w:eastAsia="宋体" w:cs="宋体"/>
                <w:b/>
                <w:bCs/>
                <w:color w:val="auto"/>
              </w:rPr>
            </w:pPr>
            <w:r>
              <w:rPr>
                <w:rFonts w:hint="eastAsia" w:ascii="宋体" w:hAnsi="宋体" w:eastAsia="宋体" w:cs="宋体"/>
                <w:b/>
                <w:bCs/>
                <w:i w:val="0"/>
                <w:iCs w:val="0"/>
                <w:color w:val="000000"/>
                <w:kern w:val="0"/>
                <w:sz w:val="18"/>
                <w:szCs w:val="18"/>
                <w:u w:val="none"/>
                <w:lang w:val="en-US" w:eastAsia="zh-CN" w:bidi="ar"/>
              </w:rPr>
              <w:t>30.04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212.99</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212.99</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30101</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69.98</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69.98</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4</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30102</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54.52</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54.52</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5</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30103</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4.50</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4.50</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6</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30108</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21.38</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21.38</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7</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30110</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7.34</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7.34</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8</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30112</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0.51</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0.51</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9</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30113</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12.06</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12.06</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10</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30199</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其他工资福利支出</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42.70</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42.70</w:t>
            </w:r>
          </w:p>
        </w:tc>
        <w:tc>
          <w:tcPr>
            <w:tcW w:w="2552" w:type="dxa"/>
            <w:vAlign w:val="center"/>
          </w:tcPr>
          <w:p>
            <w:pPr>
              <w:jc w:val="right"/>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11</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302</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30.04</w:t>
            </w:r>
          </w:p>
        </w:tc>
        <w:tc>
          <w:tcPr>
            <w:tcW w:w="2551" w:type="dxa"/>
            <w:vAlign w:val="center"/>
          </w:tcPr>
          <w:p>
            <w:pPr>
              <w:jc w:val="right"/>
              <w:rPr>
                <w:rFonts w:hint="eastAsia" w:ascii="宋体" w:hAnsi="宋体" w:eastAsia="宋体" w:cs="宋体"/>
                <w:color w:val="auto"/>
              </w:rPr>
            </w:pPr>
          </w:p>
        </w:tc>
        <w:tc>
          <w:tcPr>
            <w:tcW w:w="2552"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12</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30201</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7.00</w:t>
            </w:r>
          </w:p>
        </w:tc>
        <w:tc>
          <w:tcPr>
            <w:tcW w:w="2551" w:type="dxa"/>
            <w:vAlign w:val="center"/>
          </w:tcPr>
          <w:p>
            <w:pPr>
              <w:jc w:val="right"/>
              <w:rPr>
                <w:rFonts w:hint="eastAsia" w:ascii="宋体" w:hAnsi="宋体" w:eastAsia="宋体" w:cs="宋体"/>
                <w:color w:val="auto"/>
              </w:rPr>
            </w:pPr>
          </w:p>
        </w:tc>
        <w:tc>
          <w:tcPr>
            <w:tcW w:w="2552"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13</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30207</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邮电费</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7.28</w:t>
            </w:r>
          </w:p>
        </w:tc>
        <w:tc>
          <w:tcPr>
            <w:tcW w:w="2551" w:type="dxa"/>
            <w:vAlign w:val="center"/>
          </w:tcPr>
          <w:p>
            <w:pPr>
              <w:jc w:val="right"/>
              <w:rPr>
                <w:rFonts w:hint="eastAsia" w:ascii="宋体" w:hAnsi="宋体" w:eastAsia="宋体" w:cs="宋体"/>
                <w:color w:val="auto"/>
              </w:rPr>
            </w:pPr>
          </w:p>
        </w:tc>
        <w:tc>
          <w:tcPr>
            <w:tcW w:w="2552"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14</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30228</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w:t>
            </w:r>
          </w:p>
        </w:tc>
        <w:tc>
          <w:tcPr>
            <w:tcW w:w="2551" w:type="dxa"/>
            <w:vAlign w:val="center"/>
          </w:tcPr>
          <w:p>
            <w:pPr>
              <w:jc w:val="right"/>
              <w:rPr>
                <w:rFonts w:hint="eastAsia" w:ascii="宋体" w:hAnsi="宋体" w:eastAsia="宋体" w:cs="宋体"/>
                <w:color w:val="auto"/>
              </w:rPr>
            </w:pPr>
          </w:p>
        </w:tc>
        <w:tc>
          <w:tcPr>
            <w:tcW w:w="2552"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15</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30229</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1.46</w:t>
            </w:r>
          </w:p>
        </w:tc>
        <w:tc>
          <w:tcPr>
            <w:tcW w:w="2551" w:type="dxa"/>
            <w:vAlign w:val="center"/>
          </w:tcPr>
          <w:p>
            <w:pPr>
              <w:jc w:val="right"/>
              <w:rPr>
                <w:rFonts w:hint="eastAsia" w:ascii="宋体" w:hAnsi="宋体" w:eastAsia="宋体" w:cs="宋体"/>
                <w:color w:val="auto"/>
              </w:rPr>
            </w:pPr>
          </w:p>
        </w:tc>
        <w:tc>
          <w:tcPr>
            <w:tcW w:w="2552"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16</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30239</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其他交通费用</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12.15</w:t>
            </w:r>
          </w:p>
        </w:tc>
        <w:tc>
          <w:tcPr>
            <w:tcW w:w="2551" w:type="dxa"/>
            <w:vAlign w:val="center"/>
          </w:tcPr>
          <w:p>
            <w:pPr>
              <w:jc w:val="right"/>
              <w:rPr>
                <w:rFonts w:hint="eastAsia" w:ascii="宋体" w:hAnsi="宋体" w:eastAsia="宋体" w:cs="宋体"/>
                <w:color w:val="auto"/>
              </w:rPr>
            </w:pPr>
          </w:p>
        </w:tc>
        <w:tc>
          <w:tcPr>
            <w:tcW w:w="2552"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17</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30299</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0.14</w:t>
            </w:r>
          </w:p>
        </w:tc>
        <w:tc>
          <w:tcPr>
            <w:tcW w:w="2551" w:type="dxa"/>
            <w:vAlign w:val="center"/>
          </w:tcPr>
          <w:p>
            <w:pPr>
              <w:jc w:val="right"/>
              <w:rPr>
                <w:rFonts w:hint="eastAsia" w:ascii="宋体" w:hAnsi="宋体" w:eastAsia="宋体" w:cs="宋体"/>
                <w:color w:val="auto"/>
              </w:rPr>
            </w:pPr>
          </w:p>
        </w:tc>
        <w:tc>
          <w:tcPr>
            <w:tcW w:w="2552"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0.14</w:t>
            </w:r>
          </w:p>
        </w:tc>
      </w:tr>
    </w:tbl>
    <w:p>
      <w:pPr>
        <w:rPr>
          <w:rFonts w:hint="eastAsia" w:ascii="宋体" w:hAnsi="宋体" w:eastAsia="宋体" w:cs="宋体"/>
          <w:color w:val="auto"/>
        </w:rPr>
        <w:sectPr>
          <w:pgSz w:w="16838" w:h="11905" w:orient="landscape"/>
          <w:pgMar w:top="1304" w:right="1984" w:bottom="1304" w:left="1134" w:header="850" w:footer="992" w:gutter="0"/>
          <w:pgNumType w:fmt="decimal"/>
          <w:cols w:space="0" w:num="1"/>
          <w:rtlGutter w:val="0"/>
          <w:docGrid w:type="lines" w:linePitch="332" w:charSpace="0"/>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单位预算政府基金预算财政拨款支出表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22200</w:t>
            </w:r>
            <w:r>
              <w:rPr>
                <w:rFonts w:hint="eastAsia" w:ascii="方正小标宋简体" w:hAnsi="方正小标宋简体" w:eastAsia="方正小标宋简体" w:cs="方正小标宋简体"/>
                <w:color w:val="auto"/>
                <w:lang w:val="en-US" w:eastAsia="zh-CN"/>
              </w:rPr>
              <w:t>3</w:t>
            </w:r>
            <w:r>
              <w:rPr>
                <w:rFonts w:hint="eastAsia" w:ascii="方正小标宋简体" w:hAnsi="方正小标宋简体" w:eastAsia="方正小标宋简体" w:cs="方正小标宋简体"/>
                <w:color w:val="auto"/>
              </w:rPr>
              <w:t>中共衡水市纪律检查委员会</w:t>
            </w:r>
            <w:r>
              <w:rPr>
                <w:rFonts w:hint="eastAsia" w:ascii="方正小标宋简体" w:hAnsi="方正小标宋简体" w:eastAsia="方正小标宋简体" w:cs="方正小标宋简体"/>
                <w:color w:val="auto"/>
                <w:lang w:eastAsia="zh-CN"/>
              </w:rPr>
              <w:t>参公</w:t>
            </w:r>
          </w:p>
        </w:tc>
        <w:tc>
          <w:tcPr>
            <w:tcW w:w="2551"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5726"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功能分类科目</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基本支出</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科目编码</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p>
        </w:tc>
        <w:tc>
          <w:tcPr>
            <w:tcW w:w="1191" w:type="dxa"/>
            <w:vAlign w:val="center"/>
          </w:tcPr>
          <w:p>
            <w:pPr>
              <w:pStyle w:val="12"/>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r>
    </w:tbl>
    <w:p>
      <w:pPr>
        <w:ind w:firstLine="420"/>
        <w:rPr>
          <w:color w:val="auto"/>
        </w:rPr>
        <w:sectPr>
          <w:pgSz w:w="16838" w:h="11905" w:orient="landscape"/>
          <w:pgMar w:top="1304" w:right="1984" w:bottom="1304" w:left="1134" w:header="850" w:footer="992" w:gutter="0"/>
          <w:pgNumType w:fmt="decimal"/>
          <w:cols w:space="0" w:num="1"/>
          <w:rtlGutter w:val="0"/>
          <w:docGrid w:type="lines" w:linePitch="332" w:charSpace="0"/>
        </w:sectPr>
      </w:pPr>
      <w:r>
        <w:rPr>
          <w:rFonts w:hint="eastAsia" w:ascii="宋体" w:hAnsi="宋体" w:eastAsia="宋体" w:cs="宋体"/>
          <w:color w:val="auto"/>
          <w:sz w:val="21"/>
        </w:rPr>
        <w:t>注：无政府基金预算财政拨款预算，空表列示。</w:t>
      </w: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22200</w:t>
            </w:r>
            <w:r>
              <w:rPr>
                <w:rFonts w:hint="eastAsia" w:ascii="方正小标宋简体" w:hAnsi="方正小标宋简体" w:eastAsia="方正小标宋简体" w:cs="方正小标宋简体"/>
                <w:color w:val="auto"/>
                <w:lang w:val="en-US" w:eastAsia="zh-CN"/>
              </w:rPr>
              <w:t>3</w:t>
            </w:r>
            <w:r>
              <w:rPr>
                <w:rFonts w:hint="eastAsia" w:ascii="方正小标宋简体" w:hAnsi="方正小标宋简体" w:eastAsia="方正小标宋简体" w:cs="方正小标宋简体"/>
                <w:color w:val="auto"/>
              </w:rPr>
              <w:t>中共衡水市纪律检查委员会</w:t>
            </w:r>
            <w:r>
              <w:rPr>
                <w:rFonts w:hint="eastAsia" w:ascii="方正小标宋简体" w:hAnsi="方正小标宋简体" w:eastAsia="方正小标宋简体" w:cs="方正小标宋简体"/>
                <w:color w:val="auto"/>
                <w:lang w:eastAsia="zh-CN"/>
              </w:rPr>
              <w:t>参公</w:t>
            </w:r>
          </w:p>
        </w:tc>
        <w:tc>
          <w:tcPr>
            <w:tcW w:w="2551"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5726"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功能分类科目</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基本支出</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科目编码</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p>
        </w:tc>
        <w:tc>
          <w:tcPr>
            <w:tcW w:w="1191" w:type="dxa"/>
            <w:vAlign w:val="center"/>
          </w:tcPr>
          <w:p>
            <w:pPr>
              <w:pStyle w:val="12"/>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r>
    </w:tbl>
    <w:p>
      <w:pPr>
        <w:ind w:firstLine="420"/>
        <w:rPr>
          <w:color w:val="auto"/>
        </w:rPr>
        <w:sectPr>
          <w:pgSz w:w="16838" w:h="11905" w:orient="landscape"/>
          <w:pgMar w:top="1304" w:right="1984" w:bottom="1304" w:left="1134" w:header="850" w:footer="992" w:gutter="0"/>
          <w:pgNumType w:fmt="decimal"/>
          <w:cols w:space="0" w:num="1"/>
          <w:rtlGutter w:val="0"/>
          <w:docGrid w:type="lines" w:linePitch="332" w:charSpace="0"/>
        </w:sectPr>
      </w:pPr>
      <w:r>
        <w:rPr>
          <w:rFonts w:hint="eastAsia" w:ascii="宋体" w:hAnsi="宋体" w:eastAsia="宋体" w:cs="宋体"/>
          <w:color w:val="auto"/>
          <w:sz w:val="21"/>
        </w:rPr>
        <w:t>注：无国有资本经营预算财政拨款预算，空表列示。</w:t>
      </w: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22200</w:t>
            </w:r>
            <w:r>
              <w:rPr>
                <w:rFonts w:hint="eastAsia" w:ascii="方正小标宋简体" w:hAnsi="方正小标宋简体" w:eastAsia="方正小标宋简体" w:cs="方正小标宋简体"/>
                <w:color w:val="auto"/>
                <w:lang w:val="en-US" w:eastAsia="zh-CN"/>
              </w:rPr>
              <w:t>3</w:t>
            </w:r>
            <w:r>
              <w:rPr>
                <w:rFonts w:hint="eastAsia" w:ascii="方正小标宋简体" w:hAnsi="方正小标宋简体" w:eastAsia="方正小标宋简体" w:cs="方正小标宋简体"/>
                <w:color w:val="auto"/>
              </w:rPr>
              <w:t>中共衡水市纪律检查委员会</w:t>
            </w:r>
            <w:r>
              <w:rPr>
                <w:rFonts w:hint="eastAsia" w:ascii="方正小标宋简体" w:hAnsi="方正小标宋简体" w:eastAsia="方正小标宋简体" w:cs="方正小标宋简体"/>
                <w:color w:val="auto"/>
                <w:lang w:eastAsia="zh-CN"/>
              </w:rPr>
              <w:t>参公</w:t>
            </w:r>
          </w:p>
        </w:tc>
        <w:tc>
          <w:tcPr>
            <w:tcW w:w="2381"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3798"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项  目</w:t>
            </w:r>
          </w:p>
        </w:tc>
        <w:tc>
          <w:tcPr>
            <w:tcW w:w="9525" w:type="dxa"/>
            <w:gridSpan w:val="4"/>
            <w:vAlign w:val="center"/>
          </w:tcPr>
          <w:p>
            <w:pPr>
              <w:pStyle w:val="10"/>
              <w:rPr>
                <w:rFonts w:hint="eastAsia" w:ascii="宋体" w:hAnsi="宋体" w:eastAsia="宋体" w:cs="宋体"/>
                <w:color w:val="auto"/>
              </w:rPr>
            </w:pPr>
            <w:r>
              <w:rPr>
                <w:rFonts w:hint="eastAsia" w:ascii="宋体" w:hAnsi="宋体" w:eastAsia="宋体" w:cs="宋体"/>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pPr>
              <w:rPr>
                <w:rFonts w:hint="eastAsia" w:ascii="宋体" w:hAnsi="宋体" w:eastAsia="宋体" w:cs="宋体"/>
                <w:color w:val="auto"/>
              </w:rPr>
            </w:pPr>
          </w:p>
        </w:tc>
        <w:tc>
          <w:tcPr>
            <w:tcW w:w="3798" w:type="dxa"/>
            <w:vMerge w:val="continue"/>
          </w:tcPr>
          <w:p>
            <w:pPr>
              <w:rPr>
                <w:rFonts w:hint="eastAsia" w:ascii="宋体" w:hAnsi="宋体" w:eastAsia="宋体" w:cs="宋体"/>
                <w:color w:val="auto"/>
              </w:rPr>
            </w:pPr>
          </w:p>
        </w:tc>
        <w:tc>
          <w:tcPr>
            <w:tcW w:w="2382" w:type="dxa"/>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一般公共预算              财政拨款</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政府性基金                  预算拨款</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3798"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2382"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1</w:t>
            </w:r>
          </w:p>
        </w:tc>
        <w:tc>
          <w:tcPr>
            <w:tcW w:w="3798" w:type="dxa"/>
            <w:vAlign w:val="center"/>
          </w:tcPr>
          <w:p>
            <w:pPr>
              <w:pStyle w:val="12"/>
              <w:ind w:firstLine="1470" w:firstLineChars="700"/>
              <w:rPr>
                <w:rFonts w:hint="eastAsia" w:ascii="宋体" w:hAnsi="宋体" w:eastAsia="宋体" w:cs="宋体"/>
                <w:color w:val="auto"/>
                <w:lang w:eastAsia="zh-CN"/>
              </w:rPr>
            </w:pPr>
            <w:r>
              <w:rPr>
                <w:rFonts w:hint="eastAsia" w:ascii="宋体" w:hAnsi="宋体" w:eastAsia="宋体" w:cs="宋体"/>
                <w:color w:val="auto"/>
                <w:lang w:eastAsia="zh-CN"/>
              </w:rPr>
              <w:t>合计</w:t>
            </w:r>
          </w:p>
        </w:tc>
        <w:tc>
          <w:tcPr>
            <w:tcW w:w="2382" w:type="dxa"/>
            <w:vAlign w:val="center"/>
          </w:tcPr>
          <w:p>
            <w:pPr>
              <w:pStyle w:val="13"/>
              <w:jc w:val="center"/>
              <w:rPr>
                <w:rFonts w:hint="eastAsia" w:ascii="宋体" w:hAnsi="宋体" w:eastAsia="宋体" w:cs="宋体"/>
                <w:color w:val="auto"/>
                <w:lang w:eastAsia="zh-CN"/>
              </w:rPr>
            </w:pPr>
          </w:p>
        </w:tc>
        <w:tc>
          <w:tcPr>
            <w:tcW w:w="2381" w:type="dxa"/>
            <w:vAlign w:val="center"/>
          </w:tcPr>
          <w:p>
            <w:pPr>
              <w:pStyle w:val="13"/>
              <w:jc w:val="center"/>
              <w:rPr>
                <w:rFonts w:hint="eastAsia" w:ascii="宋体" w:hAnsi="宋体" w:eastAsia="宋体" w:cs="宋体"/>
                <w:color w:val="auto"/>
                <w:lang w:eastAsia="zh-CN"/>
              </w:rPr>
            </w:pP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jc w:val="both"/>
              <w:rPr>
                <w:rFonts w:hint="eastAsia" w:ascii="宋体" w:hAnsi="宋体" w:eastAsia="宋体" w:cs="宋体"/>
                <w:color w:val="auto"/>
                <w:lang w:eastAsia="zh-CN"/>
              </w:rPr>
            </w:pPr>
          </w:p>
          <w:p>
            <w:pPr>
              <w:pStyle w:val="11"/>
              <w:rPr>
                <w:rFonts w:hint="eastAsia" w:ascii="宋体" w:hAnsi="宋体" w:eastAsia="宋体" w:cs="宋体"/>
                <w:color w:val="auto"/>
                <w:lang w:eastAsia="zh-CN"/>
              </w:rPr>
            </w:pPr>
            <w:r>
              <w:rPr>
                <w:rFonts w:hint="eastAsia" w:ascii="宋体" w:hAnsi="宋体" w:eastAsia="宋体" w:cs="宋体"/>
                <w:color w:val="auto"/>
                <w:lang w:eastAsia="zh-CN"/>
              </w:rPr>
              <w:t>2</w:t>
            </w:r>
          </w:p>
        </w:tc>
        <w:tc>
          <w:tcPr>
            <w:tcW w:w="3798"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一、因公出国（境）费</w:t>
            </w:r>
          </w:p>
        </w:tc>
        <w:tc>
          <w:tcPr>
            <w:tcW w:w="2382"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3</w:t>
            </w:r>
          </w:p>
        </w:tc>
        <w:tc>
          <w:tcPr>
            <w:tcW w:w="3798"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二、公务用车购置及运维费</w:t>
            </w:r>
          </w:p>
        </w:tc>
        <w:tc>
          <w:tcPr>
            <w:tcW w:w="2382" w:type="dxa"/>
            <w:vAlign w:val="center"/>
          </w:tcPr>
          <w:p>
            <w:pPr>
              <w:pStyle w:val="13"/>
              <w:jc w:val="center"/>
              <w:rPr>
                <w:rFonts w:hint="eastAsia" w:ascii="宋体" w:hAnsi="宋体" w:eastAsia="宋体" w:cs="宋体"/>
                <w:color w:val="auto"/>
                <w:lang w:eastAsia="zh-CN"/>
              </w:rPr>
            </w:pPr>
          </w:p>
        </w:tc>
        <w:tc>
          <w:tcPr>
            <w:tcW w:w="2381" w:type="dxa"/>
            <w:vAlign w:val="center"/>
          </w:tcPr>
          <w:p>
            <w:pPr>
              <w:pStyle w:val="13"/>
              <w:jc w:val="center"/>
              <w:rPr>
                <w:rFonts w:hint="eastAsia" w:ascii="宋体" w:hAnsi="宋体" w:eastAsia="宋体" w:cs="宋体"/>
                <w:color w:val="auto"/>
                <w:lang w:eastAsia="zh-CN"/>
              </w:rPr>
            </w:pP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4</w:t>
            </w:r>
          </w:p>
        </w:tc>
        <w:tc>
          <w:tcPr>
            <w:tcW w:w="3798" w:type="dxa"/>
            <w:vAlign w:val="center"/>
          </w:tcPr>
          <w:p>
            <w:pPr>
              <w:pStyle w:val="12"/>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其中：公务用车购置费</w:t>
            </w:r>
          </w:p>
        </w:tc>
        <w:tc>
          <w:tcPr>
            <w:tcW w:w="2382" w:type="dxa"/>
            <w:vAlign w:val="center"/>
          </w:tcPr>
          <w:p>
            <w:pPr>
              <w:pStyle w:val="13"/>
              <w:jc w:val="center"/>
              <w:rPr>
                <w:rFonts w:hint="eastAsia" w:ascii="宋体" w:hAnsi="宋体" w:eastAsia="宋体" w:cs="宋体"/>
                <w:color w:val="auto"/>
                <w:lang w:eastAsia="zh-CN"/>
              </w:rPr>
            </w:pPr>
          </w:p>
        </w:tc>
        <w:tc>
          <w:tcPr>
            <w:tcW w:w="2381" w:type="dxa"/>
            <w:vAlign w:val="center"/>
          </w:tcPr>
          <w:p>
            <w:pPr>
              <w:pStyle w:val="13"/>
              <w:jc w:val="center"/>
              <w:rPr>
                <w:rFonts w:hint="eastAsia" w:ascii="宋体" w:hAnsi="宋体" w:eastAsia="宋体" w:cs="宋体"/>
                <w:color w:val="auto"/>
                <w:lang w:eastAsia="zh-CN"/>
              </w:rPr>
            </w:pP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5</w:t>
            </w:r>
          </w:p>
        </w:tc>
        <w:tc>
          <w:tcPr>
            <w:tcW w:w="3798"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 xml:space="preserve">          公务用车运行维护费</w:t>
            </w:r>
          </w:p>
        </w:tc>
        <w:tc>
          <w:tcPr>
            <w:tcW w:w="2382" w:type="dxa"/>
            <w:vAlign w:val="center"/>
          </w:tcPr>
          <w:p>
            <w:pPr>
              <w:pStyle w:val="13"/>
              <w:jc w:val="center"/>
              <w:rPr>
                <w:rFonts w:hint="eastAsia" w:ascii="宋体" w:hAnsi="宋体" w:eastAsia="宋体" w:cs="宋体"/>
                <w:color w:val="auto"/>
                <w:lang w:eastAsia="zh-CN"/>
              </w:rPr>
            </w:pPr>
          </w:p>
        </w:tc>
        <w:tc>
          <w:tcPr>
            <w:tcW w:w="2381" w:type="dxa"/>
            <w:vAlign w:val="center"/>
          </w:tcPr>
          <w:p>
            <w:pPr>
              <w:pStyle w:val="13"/>
              <w:jc w:val="center"/>
              <w:rPr>
                <w:rFonts w:hint="eastAsia" w:ascii="宋体" w:hAnsi="宋体" w:eastAsia="宋体" w:cs="宋体"/>
                <w:color w:val="auto"/>
                <w:lang w:eastAsia="zh-CN"/>
              </w:rPr>
            </w:pP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6</w:t>
            </w:r>
          </w:p>
        </w:tc>
        <w:tc>
          <w:tcPr>
            <w:tcW w:w="3798"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三、公务接待费</w:t>
            </w:r>
          </w:p>
        </w:tc>
        <w:tc>
          <w:tcPr>
            <w:tcW w:w="2382" w:type="dxa"/>
            <w:vAlign w:val="center"/>
          </w:tcPr>
          <w:p>
            <w:pPr>
              <w:pStyle w:val="13"/>
              <w:jc w:val="center"/>
              <w:rPr>
                <w:rFonts w:hint="eastAsia" w:ascii="宋体" w:hAnsi="宋体" w:eastAsia="宋体" w:cs="宋体"/>
                <w:color w:val="auto"/>
                <w:lang w:eastAsia="zh-CN"/>
              </w:rPr>
            </w:pPr>
          </w:p>
        </w:tc>
        <w:tc>
          <w:tcPr>
            <w:tcW w:w="2381" w:type="dxa"/>
            <w:vAlign w:val="center"/>
          </w:tcPr>
          <w:p>
            <w:pPr>
              <w:pStyle w:val="13"/>
              <w:jc w:val="center"/>
              <w:rPr>
                <w:rFonts w:hint="eastAsia" w:ascii="宋体" w:hAnsi="宋体" w:eastAsia="宋体" w:cs="宋体"/>
                <w:color w:val="auto"/>
                <w:lang w:eastAsia="zh-CN"/>
              </w:rPr>
            </w:pP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bl>
    <w:p>
      <w:pPr>
        <w:ind w:firstLine="420"/>
        <w:rPr>
          <w:rFonts w:hint="eastAsia" w:ascii="宋体" w:hAnsi="宋体" w:eastAsia="宋体" w:cs="宋体"/>
          <w:color w:val="auto"/>
          <w:sz w:val="21"/>
          <w:lang w:eastAsia="zh-CN"/>
        </w:rPr>
      </w:pPr>
    </w:p>
    <w:p>
      <w:pPr>
        <w:jc w:val="left"/>
        <w:rPr>
          <w:rFonts w:hint="eastAsia" w:ascii="宋体" w:hAnsi="宋体" w:eastAsia="宋体" w:cs="宋体"/>
          <w:color w:val="auto"/>
          <w:sz w:val="21"/>
        </w:rPr>
      </w:pPr>
      <w:r>
        <w:rPr>
          <w:rFonts w:hint="eastAsia" w:ascii="宋体" w:hAnsi="宋体" w:eastAsia="宋体" w:cs="宋体"/>
          <w:color w:val="auto"/>
          <w:sz w:val="21"/>
        </w:rPr>
        <w:t>注：无财政拨款“三公”经费支出表预算，空表列示。</w:t>
      </w:r>
    </w:p>
    <w:p>
      <w:pPr>
        <w:jc w:val="left"/>
        <w:rPr>
          <w:rFonts w:ascii="方正书宋_GBK" w:hAnsi="方正书宋_GBK" w:eastAsia="方正书宋_GBK" w:cs="方正书宋_GBK"/>
          <w:color w:val="auto"/>
          <w:sz w:val="21"/>
        </w:rPr>
      </w:pPr>
    </w:p>
    <w:p>
      <w:pPr>
        <w:jc w:val="left"/>
        <w:rPr>
          <w:rFonts w:ascii="方正书宋_GBK" w:hAnsi="方正书宋_GBK" w:eastAsia="方正书宋_GBK" w:cs="方正书宋_GBK"/>
          <w:color w:val="auto"/>
          <w:sz w:val="21"/>
        </w:rPr>
      </w:pPr>
    </w:p>
    <w:p>
      <w:pPr>
        <w:jc w:val="left"/>
        <w:rPr>
          <w:rFonts w:ascii="方正书宋_GBK" w:hAnsi="方正书宋_GBK" w:eastAsia="方正书宋_GBK" w:cs="方正书宋_GBK"/>
          <w:color w:val="auto"/>
          <w:sz w:val="21"/>
        </w:rPr>
      </w:pPr>
    </w:p>
    <w:p>
      <w:pPr>
        <w:jc w:val="left"/>
        <w:rPr>
          <w:rFonts w:ascii="方正书宋_GBK" w:hAnsi="方正书宋_GBK" w:eastAsia="方正书宋_GBK" w:cs="方正书宋_GBK"/>
          <w:color w:val="auto"/>
          <w:sz w:val="21"/>
        </w:rPr>
      </w:pPr>
    </w:p>
    <w:p>
      <w:pPr>
        <w:jc w:val="left"/>
        <w:rPr>
          <w:rFonts w:ascii="方正书宋_GBK" w:hAnsi="方正书宋_GBK" w:eastAsia="方正书宋_GBK" w:cs="方正书宋_GBK"/>
          <w:color w:val="auto"/>
          <w:sz w:val="21"/>
        </w:rPr>
      </w:pPr>
    </w:p>
    <w:p>
      <w:pPr>
        <w:jc w:val="left"/>
        <w:rPr>
          <w:rFonts w:ascii="方正书宋_GBK" w:hAnsi="方正书宋_GBK" w:eastAsia="方正书宋_GBK" w:cs="方正书宋_GBK"/>
          <w:color w:val="auto"/>
          <w:sz w:val="21"/>
        </w:rPr>
      </w:pPr>
    </w:p>
    <w:p>
      <w:pPr>
        <w:jc w:val="left"/>
        <w:rPr>
          <w:rFonts w:ascii="方正书宋_GBK" w:hAnsi="方正书宋_GBK" w:eastAsia="方正书宋_GBK" w:cs="方正书宋_GBK"/>
          <w:color w:val="auto"/>
          <w:sz w:val="21"/>
        </w:rPr>
      </w:pPr>
    </w:p>
    <w:p>
      <w:pPr>
        <w:jc w:val="left"/>
        <w:rPr>
          <w:rFonts w:ascii="方正书宋_GBK" w:hAnsi="方正书宋_GBK" w:eastAsia="方正书宋_GBK" w:cs="方正书宋_GBK"/>
          <w:color w:val="auto"/>
          <w:sz w:val="21"/>
        </w:r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44"/>
        </w:rPr>
        <w:t>中共衡水市纪律检查委员会</w:t>
      </w:r>
      <w:r>
        <w:rPr>
          <w:rFonts w:hint="eastAsia" w:ascii="方正小标宋简体" w:hAnsi="方正小标宋简体" w:eastAsia="方正小标宋简体" w:cs="方正小标宋简体"/>
          <w:color w:val="auto"/>
          <w:sz w:val="44"/>
          <w:lang w:eastAsia="zh-CN"/>
        </w:rPr>
        <w:t>参公2021</w:t>
      </w:r>
      <w:r>
        <w:rPr>
          <w:rFonts w:hint="eastAsia" w:ascii="方正小标宋简体" w:hAnsi="方正小标宋简体" w:eastAsia="方正小标宋简体" w:cs="方正小标宋简体"/>
          <w:color w:val="auto"/>
          <w:sz w:val="44"/>
        </w:rPr>
        <w:t>年单位预算信息公开情况说明</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按照《预算法》、《地方预决算公开操作规程》和《关于进一步推进预算公开工作的实施意见》规定，现将中共衡水市纪律检查委员会</w:t>
      </w:r>
      <w:r>
        <w:rPr>
          <w:rFonts w:hint="eastAsia" w:ascii="仿宋_GB2312" w:hAnsi="仿宋_GB2312" w:eastAsia="仿宋_GB2312" w:cs="仿宋_GB2312"/>
          <w:color w:val="auto"/>
          <w:sz w:val="28"/>
          <w:lang w:eastAsia="zh-CN"/>
        </w:rPr>
        <w:t>参公</w:t>
      </w:r>
      <w:r>
        <w:rPr>
          <w:rFonts w:hint="eastAsia" w:ascii="仿宋_GB2312" w:hAnsi="仿宋_GB2312" w:eastAsia="仿宋_GB2312" w:cs="仿宋_GB2312"/>
          <w:color w:val="auto"/>
          <w:sz w:val="28"/>
          <w:lang w:val="en-US" w:eastAsia="zh-CN"/>
        </w:rPr>
        <w:t xml:space="preserve"> </w:t>
      </w:r>
      <w:r>
        <w:rPr>
          <w:rFonts w:hint="eastAsia" w:ascii="仿宋_GB2312" w:hAnsi="仿宋_GB2312" w:eastAsia="仿宋_GB2312" w:cs="仿宋_GB2312"/>
          <w:color w:val="auto"/>
          <w:sz w:val="28"/>
          <w:lang w:eastAsia="zh-CN"/>
        </w:rPr>
        <w:t>2021</w:t>
      </w:r>
      <w:r>
        <w:rPr>
          <w:rFonts w:hint="eastAsia" w:ascii="仿宋_GB2312" w:hAnsi="仿宋_GB2312" w:eastAsia="仿宋_GB2312" w:cs="仿宋_GB2312"/>
          <w:color w:val="auto"/>
          <w:sz w:val="28"/>
        </w:rPr>
        <w:t>年单位预算公开如下：</w:t>
      </w:r>
    </w:p>
    <w:p>
      <w:pPr>
        <w:spacing w:before="10" w:after="10"/>
        <w:ind w:firstLine="640"/>
        <w:outlineLvl w:val="5"/>
        <w:rPr>
          <w:color w:val="auto"/>
        </w:rPr>
      </w:pPr>
      <w:r>
        <w:rPr>
          <w:rFonts w:ascii="黑体" w:hAnsi="黑体" w:eastAsia="黑体" w:cs="黑体"/>
          <w:color w:val="auto"/>
          <w:sz w:val="32"/>
        </w:rPr>
        <w:t>一、单位职责及机构设置情况</w:t>
      </w:r>
    </w:p>
    <w:p>
      <w:pPr>
        <w:ind w:firstLine="640"/>
        <w:rPr>
          <w:rFonts w:hint="eastAsia" w:ascii="楷体_GB2312" w:hAnsi="楷体_GB2312" w:eastAsia="楷体_GB2312" w:cs="楷体_GB2312"/>
          <w:b/>
          <w:color w:val="auto"/>
          <w:sz w:val="32"/>
          <w:lang w:eastAsia="zh-CN"/>
        </w:rPr>
      </w:pPr>
      <w:r>
        <w:rPr>
          <w:rFonts w:hint="eastAsia" w:ascii="楷体_GB2312" w:hAnsi="楷体_GB2312" w:eastAsia="楷体_GB2312" w:cs="楷体_GB2312"/>
          <w:b/>
          <w:color w:val="auto"/>
          <w:sz w:val="32"/>
        </w:rPr>
        <w:t>单位职责：</w:t>
      </w:r>
    </w:p>
    <w:p>
      <w:pPr>
        <w:pStyle w:val="17"/>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负责市纪委监委业务应用系统建设和运行维护工作，为执纪监督和审查调查业务提供信息技术服务</w:t>
      </w:r>
      <w:r>
        <w:rPr>
          <w:rFonts w:hint="eastAsia" w:ascii="仿宋_GB2312" w:hAnsi="仿宋_GB2312" w:eastAsia="仿宋_GB2312" w:cs="仿宋_GB2312"/>
          <w:color w:val="auto"/>
        </w:rPr>
        <w:t>。</w:t>
      </w:r>
    </w:p>
    <w:p>
      <w:pPr>
        <w:ind w:firstLine="640"/>
        <w:rPr>
          <w:color w:val="auto"/>
          <w:lang w:eastAsia="zh-CN"/>
        </w:rPr>
      </w:pPr>
    </w:p>
    <w:p>
      <w:pPr>
        <w:pStyle w:val="18"/>
        <w:rPr>
          <w:color w:val="auto"/>
        </w:rPr>
      </w:pPr>
    </w:p>
    <w:p>
      <w:pPr>
        <w:ind w:firstLine="640"/>
        <w:rPr>
          <w:rFonts w:hint="eastAsia" w:ascii="楷体_GB2312" w:hAnsi="楷体_GB2312" w:eastAsia="楷体_GB2312" w:cs="楷体_GB2312"/>
          <w:color w:val="auto"/>
        </w:rPr>
      </w:pPr>
      <w:r>
        <w:rPr>
          <w:rFonts w:hint="eastAsia" w:ascii="楷体_GB2312" w:hAnsi="楷体_GB2312" w:eastAsia="楷体_GB2312" w:cs="楷体_GB2312"/>
          <w:b/>
          <w:color w:val="auto"/>
          <w:sz w:val="32"/>
        </w:rPr>
        <w:t>机构设置：</w:t>
      </w:r>
    </w:p>
    <w:p>
      <w:pPr>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rPr>
                <w:rFonts w:hint="eastAsia" w:ascii="宋体" w:hAnsi="宋体" w:eastAsia="宋体" w:cs="宋体"/>
                <w:color w:val="auto"/>
              </w:rPr>
            </w:pPr>
            <w:r>
              <w:rPr>
                <w:rFonts w:hint="eastAsia" w:ascii="宋体" w:hAnsi="宋体" w:eastAsia="宋体" w:cs="宋体"/>
                <w:color w:val="auto"/>
              </w:rPr>
              <w:t>单位名称</w:t>
            </w:r>
          </w:p>
        </w:tc>
        <w:tc>
          <w:tcPr>
            <w:tcW w:w="1843" w:type="dxa"/>
            <w:vAlign w:val="center"/>
          </w:tcPr>
          <w:p>
            <w:pPr>
              <w:pStyle w:val="10"/>
              <w:rPr>
                <w:rFonts w:hint="eastAsia" w:ascii="宋体" w:hAnsi="宋体" w:eastAsia="宋体" w:cs="宋体"/>
                <w:color w:val="auto"/>
              </w:rPr>
            </w:pPr>
            <w:r>
              <w:rPr>
                <w:rFonts w:hint="eastAsia" w:ascii="宋体" w:hAnsi="宋体" w:eastAsia="宋体" w:cs="宋体"/>
                <w:color w:val="auto"/>
              </w:rPr>
              <w:t>单位性质</w:t>
            </w:r>
          </w:p>
        </w:tc>
        <w:tc>
          <w:tcPr>
            <w:tcW w:w="2126" w:type="dxa"/>
            <w:vAlign w:val="center"/>
          </w:tcPr>
          <w:p>
            <w:pPr>
              <w:pStyle w:val="10"/>
              <w:rPr>
                <w:rFonts w:hint="eastAsia" w:ascii="宋体" w:hAnsi="宋体" w:eastAsia="宋体" w:cs="宋体"/>
                <w:color w:val="auto"/>
              </w:rPr>
            </w:pPr>
            <w:r>
              <w:rPr>
                <w:rFonts w:hint="eastAsia" w:ascii="宋体" w:hAnsi="宋体" w:eastAsia="宋体" w:cs="宋体"/>
                <w:color w:val="auto"/>
              </w:rPr>
              <w:t>单位规格</w:t>
            </w:r>
          </w:p>
        </w:tc>
        <w:tc>
          <w:tcPr>
            <w:tcW w:w="3827" w:type="dxa"/>
            <w:vAlign w:val="center"/>
          </w:tcPr>
          <w:p>
            <w:pPr>
              <w:pStyle w:val="10"/>
              <w:rPr>
                <w:rFonts w:hint="eastAsia" w:ascii="宋体" w:hAnsi="宋体" w:eastAsia="宋体" w:cs="宋体"/>
                <w:color w:val="auto"/>
              </w:rPr>
            </w:pPr>
            <w:r>
              <w:rPr>
                <w:rFonts w:hint="eastAsia" w:ascii="宋体" w:hAnsi="宋体" w:eastAsia="宋体" w:cs="宋体"/>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rPr>
              <w:t>中共衡水市纪律检查委员会</w:t>
            </w:r>
            <w:r>
              <w:rPr>
                <w:rFonts w:hint="eastAsia" w:ascii="宋体" w:hAnsi="宋体" w:eastAsia="宋体" w:cs="宋体"/>
                <w:color w:val="auto"/>
                <w:lang w:eastAsia="zh-CN"/>
              </w:rPr>
              <w:t>参公</w:t>
            </w:r>
          </w:p>
        </w:tc>
        <w:tc>
          <w:tcPr>
            <w:tcW w:w="1843" w:type="dxa"/>
            <w:vAlign w:val="center"/>
          </w:tcPr>
          <w:p>
            <w:pPr>
              <w:pStyle w:val="11"/>
              <w:rPr>
                <w:rFonts w:hint="eastAsia" w:ascii="宋体" w:hAnsi="宋体" w:eastAsia="宋体" w:cs="宋体"/>
                <w:color w:val="auto"/>
              </w:rPr>
            </w:pPr>
            <w:r>
              <w:rPr>
                <w:rFonts w:hint="eastAsia" w:ascii="宋体" w:hAnsi="宋体" w:eastAsia="宋体" w:cs="宋体"/>
                <w:color w:val="auto"/>
              </w:rPr>
              <w:t>行政</w:t>
            </w:r>
          </w:p>
        </w:tc>
        <w:tc>
          <w:tcPr>
            <w:tcW w:w="2126" w:type="dxa"/>
            <w:vAlign w:val="center"/>
          </w:tcPr>
          <w:p>
            <w:pPr>
              <w:pStyle w:val="11"/>
              <w:rPr>
                <w:rFonts w:hint="eastAsia" w:ascii="宋体" w:hAnsi="宋体" w:eastAsia="宋体" w:cs="宋体"/>
                <w:color w:val="auto"/>
              </w:rPr>
            </w:pPr>
            <w:r>
              <w:rPr>
                <w:rFonts w:hint="eastAsia" w:ascii="宋体" w:hAnsi="宋体" w:eastAsia="宋体" w:cs="宋体"/>
                <w:color w:val="auto"/>
                <w:lang w:eastAsia="zh-CN"/>
              </w:rPr>
              <w:t>正科</w:t>
            </w:r>
            <w:r>
              <w:rPr>
                <w:rFonts w:hint="eastAsia" w:ascii="宋体" w:hAnsi="宋体" w:eastAsia="宋体" w:cs="宋体"/>
                <w:color w:val="auto"/>
              </w:rPr>
              <w:t>级</w:t>
            </w:r>
          </w:p>
        </w:tc>
        <w:tc>
          <w:tcPr>
            <w:tcW w:w="3827" w:type="dxa"/>
            <w:vAlign w:val="center"/>
          </w:tcPr>
          <w:p>
            <w:pPr>
              <w:pStyle w:val="11"/>
              <w:rPr>
                <w:rFonts w:hint="eastAsia" w:ascii="宋体" w:hAnsi="宋体" w:eastAsia="宋体" w:cs="宋体"/>
                <w:color w:val="auto"/>
              </w:rPr>
            </w:pPr>
            <w:r>
              <w:rPr>
                <w:rFonts w:hint="eastAsia" w:ascii="宋体" w:hAnsi="宋体" w:eastAsia="宋体" w:cs="宋体"/>
                <w:color w:val="auto"/>
              </w:rPr>
              <w:t>财政拨款</w:t>
            </w:r>
          </w:p>
        </w:tc>
      </w:tr>
    </w:tbl>
    <w:p>
      <w:pPr>
        <w:spacing w:before="10" w:after="10"/>
        <w:ind w:firstLine="640"/>
        <w:outlineLvl w:val="5"/>
        <w:rPr>
          <w:color w:val="auto"/>
        </w:rPr>
      </w:pPr>
      <w:r>
        <w:rPr>
          <w:rFonts w:ascii="黑体" w:hAnsi="黑体" w:eastAsia="黑体" w:cs="黑体"/>
          <w:color w:val="auto"/>
          <w:sz w:val="32"/>
        </w:rPr>
        <w:t>二、单位预算安排的总体情况</w:t>
      </w:r>
    </w:p>
    <w:p>
      <w:pPr>
        <w:spacing w:line="500" w:lineRule="exact"/>
        <w:ind w:firstLine="560" w:firstLineChars="200"/>
        <w:rPr>
          <w:rFonts w:hint="eastAsia" w:ascii="仿宋_GB2312" w:hAnsi="仿宋_GB2312" w:eastAsia="仿宋_GB2312" w:cs="仿宋_GB2312"/>
          <w:color w:val="auto"/>
          <w:sz w:val="28"/>
          <w:lang w:eastAsia="zh-CN"/>
        </w:rPr>
      </w:pPr>
      <w:r>
        <w:rPr>
          <w:rFonts w:hint="eastAsia" w:ascii="仿宋_GB2312" w:hAnsi="仿宋_GB2312" w:eastAsia="仿宋_GB2312" w:cs="仿宋_GB2312"/>
          <w:color w:val="auto"/>
          <w:sz w:val="28"/>
        </w:rPr>
        <w:t>按照预算管理有关规定，目前我单位预算的编制实行综合预算管理，即全部收入和支出都反映在预算中。</w:t>
      </w:r>
    </w:p>
    <w:p>
      <w:pPr>
        <w:spacing w:line="500" w:lineRule="exact"/>
        <w:ind w:firstLine="560" w:firstLineChars="200"/>
        <w:rPr>
          <w:rFonts w:hint="eastAsia" w:ascii="仿宋_GB2312" w:hAnsi="仿宋_GB2312" w:eastAsia="仿宋_GB2312" w:cs="仿宋_GB2312"/>
          <w:color w:val="auto"/>
          <w:sz w:val="28"/>
          <w:lang w:eastAsia="zh-CN"/>
        </w:rPr>
      </w:pPr>
      <w:r>
        <w:rPr>
          <w:rFonts w:hint="eastAsia" w:ascii="仿宋_GB2312" w:hAnsi="仿宋_GB2312" w:eastAsia="仿宋_GB2312" w:cs="仿宋_GB2312"/>
          <w:color w:val="auto"/>
          <w:sz w:val="28"/>
          <w:lang w:eastAsia="zh-CN"/>
        </w:rPr>
        <w:t>2021年预算收入</w:t>
      </w:r>
      <w:r>
        <w:rPr>
          <w:rFonts w:hint="eastAsia" w:ascii="仿宋_GB2312" w:hAnsi="仿宋_GB2312" w:eastAsia="仿宋_GB2312" w:cs="仿宋_GB2312"/>
          <w:color w:val="auto"/>
          <w:sz w:val="28"/>
          <w:lang w:val="en-US" w:eastAsia="zh-CN"/>
        </w:rPr>
        <w:t>243.03</w:t>
      </w:r>
      <w:r>
        <w:rPr>
          <w:rFonts w:hint="eastAsia" w:ascii="仿宋_GB2312" w:hAnsi="仿宋_GB2312" w:eastAsia="仿宋_GB2312" w:cs="仿宋_GB2312"/>
          <w:color w:val="auto"/>
          <w:sz w:val="28"/>
          <w:lang w:eastAsia="zh-CN"/>
        </w:rPr>
        <w:t>万元，全部为一般公共预算拨款收入。2021年支出预算</w:t>
      </w:r>
      <w:r>
        <w:rPr>
          <w:rFonts w:hint="eastAsia" w:ascii="仿宋_GB2312" w:hAnsi="仿宋_GB2312" w:eastAsia="仿宋_GB2312" w:cs="仿宋_GB2312"/>
          <w:color w:val="auto"/>
          <w:sz w:val="28"/>
          <w:lang w:val="en-US" w:eastAsia="zh-CN"/>
        </w:rPr>
        <w:t>243.03</w:t>
      </w:r>
      <w:r>
        <w:rPr>
          <w:rFonts w:hint="eastAsia" w:ascii="仿宋_GB2312" w:hAnsi="仿宋_GB2312" w:eastAsia="仿宋_GB2312" w:cs="仿宋_GB2312"/>
          <w:color w:val="auto"/>
          <w:sz w:val="28"/>
          <w:lang w:eastAsia="zh-CN"/>
        </w:rPr>
        <w:t>万元，其中基本支出</w:t>
      </w:r>
      <w:r>
        <w:rPr>
          <w:rFonts w:hint="eastAsia" w:ascii="仿宋_GB2312" w:hAnsi="仿宋_GB2312" w:eastAsia="仿宋_GB2312" w:cs="仿宋_GB2312"/>
          <w:color w:val="auto"/>
          <w:sz w:val="28"/>
          <w:lang w:val="en-US" w:eastAsia="zh-CN"/>
        </w:rPr>
        <w:t>243.03</w:t>
      </w:r>
      <w:r>
        <w:rPr>
          <w:rFonts w:hint="eastAsia" w:ascii="仿宋_GB2312" w:hAnsi="仿宋_GB2312" w:eastAsia="仿宋_GB2312" w:cs="仿宋_GB2312"/>
          <w:color w:val="auto"/>
          <w:sz w:val="28"/>
          <w:lang w:eastAsia="zh-CN"/>
        </w:rPr>
        <w:t>万元，包括人员经费</w:t>
      </w:r>
      <w:r>
        <w:rPr>
          <w:rFonts w:hint="eastAsia" w:ascii="仿宋_GB2312" w:hAnsi="仿宋_GB2312" w:eastAsia="仿宋_GB2312" w:cs="仿宋_GB2312"/>
          <w:color w:val="auto"/>
          <w:sz w:val="28"/>
          <w:lang w:val="en-US" w:eastAsia="zh-CN"/>
        </w:rPr>
        <w:t>212.99</w:t>
      </w:r>
      <w:r>
        <w:rPr>
          <w:rFonts w:hint="eastAsia" w:ascii="仿宋_GB2312" w:hAnsi="仿宋_GB2312" w:eastAsia="仿宋_GB2312" w:cs="仿宋_GB2312"/>
          <w:color w:val="auto"/>
          <w:sz w:val="28"/>
          <w:lang w:eastAsia="zh-CN"/>
        </w:rPr>
        <w:t>万元和日常公用经费</w:t>
      </w:r>
      <w:r>
        <w:rPr>
          <w:rFonts w:hint="eastAsia" w:ascii="仿宋_GB2312" w:hAnsi="仿宋_GB2312" w:eastAsia="仿宋_GB2312" w:cs="仿宋_GB2312"/>
          <w:color w:val="auto"/>
          <w:sz w:val="28"/>
          <w:lang w:val="en-US" w:eastAsia="zh-CN"/>
        </w:rPr>
        <w:t>30.04</w:t>
      </w:r>
      <w:r>
        <w:rPr>
          <w:rFonts w:hint="eastAsia" w:ascii="仿宋_GB2312" w:hAnsi="仿宋_GB2312" w:eastAsia="仿宋_GB2312" w:cs="仿宋_GB2312"/>
          <w:color w:val="auto"/>
          <w:sz w:val="28"/>
          <w:lang w:eastAsia="zh-CN"/>
        </w:rPr>
        <w:t>万元，项目支出</w:t>
      </w:r>
      <w:r>
        <w:rPr>
          <w:rFonts w:hint="eastAsia" w:ascii="仿宋_GB2312" w:hAnsi="仿宋_GB2312" w:eastAsia="仿宋_GB2312" w:cs="仿宋_GB2312"/>
          <w:color w:val="auto"/>
          <w:sz w:val="28"/>
          <w:lang w:val="en-US" w:eastAsia="zh-CN"/>
        </w:rPr>
        <w:t>0</w:t>
      </w:r>
      <w:r>
        <w:rPr>
          <w:rFonts w:hint="eastAsia" w:ascii="仿宋_GB2312" w:hAnsi="仿宋_GB2312" w:eastAsia="仿宋_GB2312" w:cs="仿宋_GB2312"/>
          <w:color w:val="auto"/>
          <w:sz w:val="28"/>
          <w:lang w:eastAsia="zh-CN"/>
        </w:rPr>
        <w:t>万元。</w:t>
      </w:r>
    </w:p>
    <w:p>
      <w:pPr>
        <w:spacing w:line="500" w:lineRule="exact"/>
        <w:rPr>
          <w:rFonts w:eastAsiaTheme="minorEastAsia"/>
          <w:color w:val="auto"/>
          <w:lang w:eastAsia="zh-CN"/>
        </w:rPr>
      </w:pPr>
    </w:p>
    <w:p>
      <w:pPr>
        <w:spacing w:before="10" w:after="10"/>
        <w:ind w:firstLine="640"/>
        <w:outlineLvl w:val="5"/>
        <w:rPr>
          <w:rFonts w:ascii="黑体" w:hAnsi="黑体" w:eastAsia="黑体" w:cs="黑体"/>
          <w:color w:val="auto"/>
          <w:sz w:val="32"/>
          <w:lang w:eastAsia="zh-CN"/>
        </w:rPr>
      </w:pPr>
      <w:r>
        <w:rPr>
          <w:rFonts w:ascii="黑体" w:hAnsi="黑体" w:eastAsia="黑体" w:cs="黑体"/>
          <w:color w:val="auto"/>
          <w:sz w:val="32"/>
        </w:rPr>
        <w:t>三、机关运行经费安排情况</w:t>
      </w:r>
    </w:p>
    <w:p>
      <w:pPr>
        <w:spacing w:line="500" w:lineRule="exact"/>
        <w:ind w:firstLine="560" w:firstLineChars="200"/>
        <w:rPr>
          <w:rFonts w:hint="eastAsia" w:ascii="仿宋_GB2312" w:hAnsi="仿宋_GB2312" w:eastAsia="仿宋_GB2312" w:cs="仿宋_GB2312"/>
          <w:color w:val="auto"/>
          <w:sz w:val="28"/>
          <w:lang w:eastAsia="zh-CN"/>
        </w:rPr>
      </w:pPr>
      <w:r>
        <w:rPr>
          <w:rFonts w:hint="eastAsia" w:ascii="仿宋_GB2312" w:hAnsi="仿宋_GB2312" w:eastAsia="仿宋_GB2312" w:cs="仿宋_GB2312"/>
          <w:color w:val="auto"/>
          <w:sz w:val="28"/>
          <w:lang w:eastAsia="zh-CN"/>
        </w:rPr>
        <w:t>2021</w:t>
      </w:r>
      <w:r>
        <w:rPr>
          <w:rFonts w:hint="eastAsia" w:ascii="仿宋_GB2312" w:hAnsi="仿宋_GB2312" w:eastAsia="仿宋_GB2312" w:cs="仿宋_GB2312"/>
          <w:color w:val="auto"/>
          <w:sz w:val="28"/>
        </w:rPr>
        <w:t>年</w:t>
      </w:r>
      <w:r>
        <w:rPr>
          <w:rFonts w:hint="eastAsia" w:ascii="仿宋_GB2312" w:hAnsi="仿宋_GB2312" w:eastAsia="仿宋_GB2312" w:cs="仿宋_GB2312"/>
          <w:color w:val="auto"/>
          <w:sz w:val="28"/>
          <w:lang w:eastAsia="zh-CN"/>
        </w:rPr>
        <w:t>，我单位运行经费共计安排</w:t>
      </w:r>
      <w:r>
        <w:rPr>
          <w:rFonts w:hint="eastAsia" w:ascii="仿宋_GB2312" w:hAnsi="仿宋_GB2312" w:eastAsia="仿宋_GB2312" w:cs="仿宋_GB2312"/>
          <w:color w:val="auto"/>
          <w:sz w:val="28"/>
          <w:lang w:val="en-US" w:eastAsia="zh-CN"/>
        </w:rPr>
        <w:t>30.04</w:t>
      </w:r>
      <w:r>
        <w:rPr>
          <w:rFonts w:hint="eastAsia" w:ascii="仿宋_GB2312" w:hAnsi="仿宋_GB2312" w:eastAsia="仿宋_GB2312" w:cs="仿宋_GB2312"/>
          <w:color w:val="auto"/>
          <w:sz w:val="28"/>
          <w:lang w:eastAsia="zh-CN"/>
        </w:rPr>
        <w:t>万元，主要用于日常维修等日常运行支出。</w:t>
      </w:r>
    </w:p>
    <w:p>
      <w:pPr>
        <w:pStyle w:val="19"/>
        <w:rPr>
          <w:color w:val="auto"/>
        </w:rPr>
      </w:pPr>
    </w:p>
    <w:p>
      <w:pPr>
        <w:spacing w:before="10" w:after="10"/>
        <w:ind w:firstLine="640"/>
        <w:outlineLvl w:val="5"/>
        <w:rPr>
          <w:color w:val="auto"/>
        </w:rPr>
      </w:pPr>
      <w:r>
        <w:rPr>
          <w:rFonts w:ascii="黑体" w:hAnsi="黑体" w:eastAsia="黑体" w:cs="黑体"/>
          <w:color w:val="auto"/>
          <w:sz w:val="32"/>
        </w:rPr>
        <w:t>四、财政拨款“三公”经费预算情况及增减变化原因</w:t>
      </w:r>
    </w:p>
    <w:p>
      <w:pPr>
        <w:pStyle w:val="2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2021年，我单位财政拨款“三公”经费预算安排</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lang w:eastAsia="zh-CN"/>
        </w:rPr>
        <w:t>万元，其中公务用车购置及运维费</w:t>
      </w:r>
      <w:r>
        <w:rPr>
          <w:rFonts w:hint="eastAsia" w:ascii="仿宋_GB2312" w:hAnsi="仿宋_GB2312" w:eastAsia="仿宋_GB2312" w:cs="仿宋_GB2312"/>
          <w:color w:val="auto"/>
          <w:lang w:val="en-US" w:eastAsia="zh-CN"/>
        </w:rPr>
        <w:t>0万元</w:t>
      </w:r>
      <w:r>
        <w:rPr>
          <w:rFonts w:hint="eastAsia" w:ascii="仿宋_GB2312" w:hAnsi="仿宋_GB2312" w:eastAsia="仿宋_GB2312" w:cs="仿宋_GB2312"/>
          <w:color w:val="auto"/>
          <w:lang w:eastAsia="zh-CN"/>
        </w:rPr>
        <w:t>（其中：公务用车购置费为</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lang w:eastAsia="zh-CN"/>
        </w:rPr>
        <w:t>万元，公务用车运维费</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lang w:eastAsia="zh-CN"/>
        </w:rPr>
        <w:t>万元）；公务接待费</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lang w:eastAsia="zh-CN"/>
        </w:rPr>
        <w:t>万元。与202</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lang w:eastAsia="zh-CN"/>
        </w:rPr>
        <w:t>年相比持平。</w:t>
      </w:r>
    </w:p>
    <w:p>
      <w:pPr>
        <w:spacing w:before="10" w:after="10"/>
        <w:ind w:firstLine="640"/>
        <w:outlineLvl w:val="5"/>
        <w:rPr>
          <w:color w:val="auto"/>
        </w:rPr>
      </w:pPr>
      <w:r>
        <w:rPr>
          <w:rFonts w:ascii="黑体" w:hAnsi="黑体" w:eastAsia="黑体" w:cs="黑体"/>
          <w:color w:val="auto"/>
          <w:sz w:val="32"/>
        </w:rPr>
        <w:t>五、预算绩效信息</w:t>
      </w:r>
    </w:p>
    <w:p>
      <w:pPr>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无。</w:t>
      </w:r>
    </w:p>
    <w:p>
      <w:pPr>
        <w:spacing w:before="10" w:after="10"/>
        <w:ind w:firstLine="640"/>
        <w:outlineLvl w:val="5"/>
        <w:rPr>
          <w:color w:val="auto"/>
        </w:rPr>
      </w:pPr>
      <w:r>
        <w:rPr>
          <w:rFonts w:ascii="黑体" w:hAnsi="黑体" w:eastAsia="黑体" w:cs="黑体"/>
          <w:color w:val="auto"/>
          <w:sz w:val="32"/>
        </w:rPr>
        <w:t>六、政府采购预算情况</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lang w:eastAsia="zh-CN"/>
        </w:rPr>
        <w:t>2021</w:t>
      </w:r>
      <w:r>
        <w:rPr>
          <w:rFonts w:hint="eastAsia" w:ascii="仿宋_GB2312" w:hAnsi="仿宋_GB2312" w:eastAsia="仿宋_GB2312" w:cs="仿宋_GB2312"/>
          <w:color w:val="auto"/>
          <w:sz w:val="28"/>
        </w:rPr>
        <w:t>年，中共衡水市纪律检查委员会</w:t>
      </w:r>
      <w:r>
        <w:rPr>
          <w:rFonts w:hint="eastAsia" w:ascii="仿宋_GB2312" w:hAnsi="仿宋_GB2312" w:eastAsia="仿宋_GB2312" w:cs="仿宋_GB2312"/>
          <w:color w:val="auto"/>
          <w:sz w:val="28"/>
          <w:lang w:eastAsia="zh-CN"/>
        </w:rPr>
        <w:t>参公</w:t>
      </w:r>
      <w:r>
        <w:rPr>
          <w:rFonts w:hint="eastAsia" w:ascii="仿宋_GB2312" w:hAnsi="仿宋_GB2312" w:eastAsia="仿宋_GB2312" w:cs="仿宋_GB2312"/>
          <w:color w:val="auto"/>
          <w:sz w:val="28"/>
        </w:rPr>
        <w:t>安排政府采购预算</w:t>
      </w:r>
      <w:r>
        <w:rPr>
          <w:rFonts w:hint="eastAsia" w:ascii="仿宋_GB2312" w:hAnsi="仿宋_GB2312" w:eastAsia="仿宋_GB2312" w:cs="仿宋_GB2312"/>
          <w:color w:val="auto"/>
          <w:sz w:val="28"/>
          <w:lang w:val="en-US" w:eastAsia="zh-CN"/>
        </w:rPr>
        <w:t>0</w:t>
      </w:r>
      <w:r>
        <w:rPr>
          <w:rFonts w:hint="eastAsia" w:ascii="仿宋_GB2312" w:hAnsi="仿宋_GB2312" w:eastAsia="仿宋_GB2312" w:cs="仿宋_GB2312"/>
          <w:color w:val="auto"/>
          <w:sz w:val="28"/>
        </w:rPr>
        <w:t>万元。具体内容见下表。</w:t>
      </w:r>
    </w:p>
    <w:p>
      <w:pPr>
        <w:jc w:val="center"/>
        <w:rPr>
          <w:rFonts w:ascii="方正小标宋_GBK" w:hAnsi="方正小标宋_GBK" w:eastAsia="方正小标宋_GBK" w:cs="方正小标宋_GBK"/>
          <w:color w:val="auto"/>
          <w:sz w:val="36"/>
        </w:rPr>
      </w:pPr>
    </w:p>
    <w:p>
      <w:pPr>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单位政府采购预算</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2"/>
        <w:gridCol w:w="854"/>
        <w:gridCol w:w="999"/>
        <w:gridCol w:w="999"/>
        <w:gridCol w:w="637"/>
        <w:gridCol w:w="757"/>
        <w:gridCol w:w="757"/>
        <w:gridCol w:w="854"/>
        <w:gridCol w:w="854"/>
        <w:gridCol w:w="854"/>
        <w:gridCol w:w="854"/>
        <w:gridCol w:w="854"/>
        <w:gridCol w:w="854"/>
        <w:gridCol w:w="854"/>
        <w:gridCol w:w="855"/>
        <w:gridCol w:w="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85" w:type="dxa"/>
            <w:gridSpan w:val="7"/>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22200</w:t>
            </w:r>
            <w:r>
              <w:rPr>
                <w:rFonts w:hint="eastAsia" w:ascii="方正小标宋简体" w:hAnsi="方正小标宋简体" w:eastAsia="方正小标宋简体" w:cs="方正小标宋简体"/>
                <w:color w:val="auto"/>
                <w:lang w:val="en-US" w:eastAsia="zh-CN"/>
              </w:rPr>
              <w:t>3</w:t>
            </w:r>
            <w:r>
              <w:rPr>
                <w:rFonts w:hint="eastAsia" w:ascii="方正小标宋简体" w:hAnsi="方正小标宋简体" w:eastAsia="方正小标宋简体" w:cs="方正小标宋简体"/>
                <w:color w:val="auto"/>
              </w:rPr>
              <w:t>中共衡水市纪律检查委员会</w:t>
            </w:r>
            <w:r>
              <w:rPr>
                <w:rFonts w:hint="eastAsia" w:ascii="方正小标宋简体" w:hAnsi="方正小标宋简体" w:eastAsia="方正小标宋简体" w:cs="方正小标宋简体"/>
                <w:color w:val="auto"/>
                <w:lang w:eastAsia="zh-CN"/>
              </w:rPr>
              <w:t>参公</w:t>
            </w:r>
          </w:p>
        </w:tc>
        <w:tc>
          <w:tcPr>
            <w:tcW w:w="7688" w:type="dxa"/>
            <w:gridSpan w:val="9"/>
            <w:tcBorders>
              <w:top w:val="single" w:color="FFFFFF" w:sz="6" w:space="0"/>
              <w:left w:val="single" w:color="FFFFFF" w:sz="6" w:space="0"/>
              <w:right w:val="single" w:color="FFFFFF" w:sz="6" w:space="0"/>
            </w:tcBorders>
            <w:vAlign w:val="center"/>
          </w:tcPr>
          <w:p>
            <w:pPr>
              <w:pStyle w:val="21"/>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336"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政府采购项目来源</w:t>
            </w:r>
          </w:p>
        </w:tc>
        <w:tc>
          <w:tcPr>
            <w:tcW w:w="999"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采购物品名称</w:t>
            </w:r>
          </w:p>
        </w:tc>
        <w:tc>
          <w:tcPr>
            <w:tcW w:w="999"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政府采购目录序号</w:t>
            </w:r>
          </w:p>
        </w:tc>
        <w:tc>
          <w:tcPr>
            <w:tcW w:w="637"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计量  单位</w:t>
            </w:r>
          </w:p>
        </w:tc>
        <w:tc>
          <w:tcPr>
            <w:tcW w:w="757"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数量</w:t>
            </w:r>
          </w:p>
        </w:tc>
        <w:tc>
          <w:tcPr>
            <w:tcW w:w="757"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单价</w:t>
            </w:r>
          </w:p>
        </w:tc>
        <w:tc>
          <w:tcPr>
            <w:tcW w:w="6833" w:type="dxa"/>
            <w:gridSpan w:val="8"/>
            <w:vAlign w:val="center"/>
          </w:tcPr>
          <w:p>
            <w:pPr>
              <w:pStyle w:val="10"/>
              <w:rPr>
                <w:rFonts w:hint="eastAsia" w:ascii="宋体" w:hAnsi="宋体" w:eastAsia="宋体" w:cs="宋体"/>
                <w:color w:val="auto"/>
              </w:rPr>
            </w:pPr>
            <w:r>
              <w:rPr>
                <w:rFonts w:hint="eastAsia" w:ascii="宋体" w:hAnsi="宋体" w:eastAsia="宋体" w:cs="宋体"/>
                <w:color w:val="auto"/>
              </w:rPr>
              <w:t>政府采购金额（当年部门预算安排资金）</w:t>
            </w:r>
          </w:p>
        </w:tc>
        <w:tc>
          <w:tcPr>
            <w:tcW w:w="855"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lang w:eastAsia="zh-CN"/>
              </w:rPr>
              <w:t>2021</w:t>
            </w:r>
            <w:r>
              <w:rPr>
                <w:rFonts w:hint="eastAsia" w:ascii="宋体" w:hAnsi="宋体" w:eastAsia="宋体" w:cs="宋体"/>
                <w:color w:val="auto"/>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82" w:type="dxa"/>
            <w:vAlign w:val="center"/>
          </w:tcPr>
          <w:p>
            <w:pPr>
              <w:pStyle w:val="10"/>
              <w:rPr>
                <w:rFonts w:hint="eastAsia" w:ascii="宋体" w:hAnsi="宋体" w:eastAsia="宋体" w:cs="宋体"/>
                <w:color w:val="auto"/>
              </w:rPr>
            </w:pPr>
            <w:r>
              <w:rPr>
                <w:rFonts w:hint="eastAsia" w:ascii="宋体" w:hAnsi="宋体" w:eastAsia="宋体" w:cs="宋体"/>
                <w:color w:val="auto"/>
              </w:rPr>
              <w:t>项目名称</w:t>
            </w:r>
          </w:p>
        </w:tc>
        <w:tc>
          <w:tcPr>
            <w:tcW w:w="854" w:type="dxa"/>
            <w:vAlign w:val="center"/>
          </w:tcPr>
          <w:p>
            <w:pPr>
              <w:pStyle w:val="10"/>
              <w:rPr>
                <w:rFonts w:hint="eastAsia" w:ascii="宋体" w:hAnsi="宋体" w:eastAsia="宋体" w:cs="宋体"/>
                <w:color w:val="auto"/>
              </w:rPr>
            </w:pPr>
            <w:r>
              <w:rPr>
                <w:rFonts w:hint="eastAsia" w:ascii="宋体" w:hAnsi="宋体" w:eastAsia="宋体" w:cs="宋体"/>
                <w:color w:val="auto"/>
              </w:rPr>
              <w:t>预算    资金</w:t>
            </w:r>
          </w:p>
        </w:tc>
        <w:tc>
          <w:tcPr>
            <w:tcW w:w="999" w:type="dxa"/>
            <w:vMerge w:val="continue"/>
          </w:tcPr>
          <w:p>
            <w:pPr>
              <w:rPr>
                <w:rFonts w:hint="eastAsia" w:ascii="宋体" w:hAnsi="宋体" w:eastAsia="宋体" w:cs="宋体"/>
                <w:color w:val="auto"/>
              </w:rPr>
            </w:pPr>
          </w:p>
        </w:tc>
        <w:tc>
          <w:tcPr>
            <w:tcW w:w="999" w:type="dxa"/>
            <w:vMerge w:val="continue"/>
          </w:tcPr>
          <w:p>
            <w:pPr>
              <w:rPr>
                <w:rFonts w:hint="eastAsia" w:ascii="宋体" w:hAnsi="宋体" w:eastAsia="宋体" w:cs="宋体"/>
                <w:color w:val="auto"/>
              </w:rPr>
            </w:pPr>
          </w:p>
        </w:tc>
        <w:tc>
          <w:tcPr>
            <w:tcW w:w="637" w:type="dxa"/>
            <w:vMerge w:val="continue"/>
          </w:tcPr>
          <w:p>
            <w:pPr>
              <w:rPr>
                <w:rFonts w:hint="eastAsia" w:ascii="宋体" w:hAnsi="宋体" w:eastAsia="宋体" w:cs="宋体"/>
                <w:color w:val="auto"/>
              </w:rPr>
            </w:pPr>
          </w:p>
        </w:tc>
        <w:tc>
          <w:tcPr>
            <w:tcW w:w="757" w:type="dxa"/>
            <w:vMerge w:val="continue"/>
          </w:tcPr>
          <w:p>
            <w:pPr>
              <w:rPr>
                <w:rFonts w:hint="eastAsia" w:ascii="宋体" w:hAnsi="宋体" w:eastAsia="宋体" w:cs="宋体"/>
                <w:color w:val="auto"/>
              </w:rPr>
            </w:pPr>
          </w:p>
        </w:tc>
        <w:tc>
          <w:tcPr>
            <w:tcW w:w="757" w:type="dxa"/>
            <w:vMerge w:val="continue"/>
          </w:tcPr>
          <w:p>
            <w:pPr>
              <w:rPr>
                <w:rFonts w:hint="eastAsia" w:ascii="宋体" w:hAnsi="宋体" w:eastAsia="宋体" w:cs="宋体"/>
                <w:color w:val="auto"/>
              </w:rPr>
            </w:pPr>
          </w:p>
        </w:tc>
        <w:tc>
          <w:tcPr>
            <w:tcW w:w="854" w:type="dxa"/>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854" w:type="dxa"/>
            <w:vAlign w:val="center"/>
          </w:tcPr>
          <w:p>
            <w:pPr>
              <w:pStyle w:val="10"/>
              <w:rPr>
                <w:rFonts w:hint="eastAsia" w:ascii="宋体" w:hAnsi="宋体" w:eastAsia="宋体" w:cs="宋体"/>
                <w:color w:val="auto"/>
              </w:rPr>
            </w:pPr>
            <w:r>
              <w:rPr>
                <w:rFonts w:hint="eastAsia" w:ascii="宋体" w:hAnsi="宋体" w:eastAsia="宋体" w:cs="宋体"/>
                <w:color w:val="auto"/>
              </w:rPr>
              <w:t>一般公共预算拨款</w:t>
            </w:r>
          </w:p>
        </w:tc>
        <w:tc>
          <w:tcPr>
            <w:tcW w:w="854" w:type="dxa"/>
            <w:vAlign w:val="center"/>
          </w:tcPr>
          <w:p>
            <w:pPr>
              <w:pStyle w:val="10"/>
              <w:rPr>
                <w:rFonts w:hint="eastAsia" w:ascii="宋体" w:hAnsi="宋体" w:eastAsia="宋体" w:cs="宋体"/>
                <w:color w:val="auto"/>
              </w:rPr>
            </w:pPr>
            <w:r>
              <w:rPr>
                <w:rFonts w:hint="eastAsia" w:ascii="宋体" w:hAnsi="宋体" w:eastAsia="宋体" w:cs="宋体"/>
                <w:color w:val="auto"/>
              </w:rPr>
              <w:t>基金预算拨款</w:t>
            </w:r>
          </w:p>
        </w:tc>
        <w:tc>
          <w:tcPr>
            <w:tcW w:w="854" w:type="dxa"/>
            <w:vAlign w:val="center"/>
          </w:tcPr>
          <w:p>
            <w:pPr>
              <w:pStyle w:val="10"/>
              <w:rPr>
                <w:rFonts w:hint="eastAsia" w:ascii="宋体" w:hAnsi="宋体" w:eastAsia="宋体" w:cs="宋体"/>
                <w:color w:val="auto"/>
              </w:rPr>
            </w:pPr>
            <w:r>
              <w:rPr>
                <w:rFonts w:hint="eastAsia" w:ascii="宋体" w:hAnsi="宋体" w:eastAsia="宋体" w:cs="宋体"/>
                <w:color w:val="auto"/>
              </w:rPr>
              <w:t>国有资本经营预算拨款</w:t>
            </w:r>
          </w:p>
        </w:tc>
        <w:tc>
          <w:tcPr>
            <w:tcW w:w="854" w:type="dxa"/>
            <w:vAlign w:val="center"/>
          </w:tcPr>
          <w:p>
            <w:pPr>
              <w:pStyle w:val="10"/>
              <w:rPr>
                <w:rFonts w:hint="eastAsia" w:ascii="宋体" w:hAnsi="宋体" w:eastAsia="宋体" w:cs="宋体"/>
                <w:color w:val="auto"/>
              </w:rPr>
            </w:pPr>
            <w:r>
              <w:rPr>
                <w:rFonts w:hint="eastAsia" w:ascii="宋体" w:hAnsi="宋体" w:eastAsia="宋体" w:cs="宋体"/>
                <w:color w:val="auto"/>
              </w:rPr>
              <w:t>财政专户核拨</w:t>
            </w:r>
          </w:p>
        </w:tc>
        <w:tc>
          <w:tcPr>
            <w:tcW w:w="854" w:type="dxa"/>
            <w:vAlign w:val="center"/>
          </w:tcPr>
          <w:p>
            <w:pPr>
              <w:pStyle w:val="10"/>
              <w:rPr>
                <w:rFonts w:hint="eastAsia" w:ascii="宋体" w:hAnsi="宋体" w:eastAsia="宋体" w:cs="宋体"/>
                <w:color w:val="auto"/>
              </w:rPr>
            </w:pPr>
            <w:r>
              <w:rPr>
                <w:rFonts w:hint="eastAsia" w:ascii="宋体" w:hAnsi="宋体" w:eastAsia="宋体" w:cs="宋体"/>
                <w:color w:val="auto"/>
              </w:rPr>
              <w:t>单位    资金</w:t>
            </w:r>
          </w:p>
        </w:tc>
        <w:tc>
          <w:tcPr>
            <w:tcW w:w="854" w:type="dxa"/>
            <w:vAlign w:val="center"/>
          </w:tcPr>
          <w:p>
            <w:pPr>
              <w:pStyle w:val="10"/>
              <w:rPr>
                <w:rFonts w:hint="eastAsia" w:ascii="宋体" w:hAnsi="宋体" w:eastAsia="宋体" w:cs="宋体"/>
                <w:color w:val="auto"/>
              </w:rPr>
            </w:pPr>
            <w:r>
              <w:rPr>
                <w:rFonts w:hint="eastAsia" w:ascii="宋体" w:hAnsi="宋体" w:eastAsia="宋体" w:cs="宋体"/>
                <w:color w:val="auto"/>
              </w:rPr>
              <w:t>财政拨    款结转</w:t>
            </w:r>
          </w:p>
        </w:tc>
        <w:tc>
          <w:tcPr>
            <w:tcW w:w="855" w:type="dxa"/>
            <w:vAlign w:val="center"/>
          </w:tcPr>
          <w:p>
            <w:pPr>
              <w:pStyle w:val="10"/>
              <w:rPr>
                <w:rFonts w:hint="eastAsia" w:ascii="宋体" w:hAnsi="宋体" w:eastAsia="宋体" w:cs="宋体"/>
                <w:color w:val="auto"/>
              </w:rPr>
            </w:pPr>
            <w:r>
              <w:rPr>
                <w:rFonts w:hint="eastAsia" w:ascii="宋体" w:hAnsi="宋体" w:eastAsia="宋体" w:cs="宋体"/>
                <w:color w:val="auto"/>
              </w:rPr>
              <w:t>非财政    拨款结    转结余</w:t>
            </w:r>
          </w:p>
        </w:tc>
        <w:tc>
          <w:tcPr>
            <w:tcW w:w="855" w:type="dxa"/>
            <w:vMerge w:val="continue"/>
          </w:tcPr>
          <w:p>
            <w:pP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82" w:type="dxa"/>
            <w:vAlign w:val="center"/>
          </w:tcPr>
          <w:p>
            <w:pPr>
              <w:pStyle w:val="12"/>
              <w:rPr>
                <w:rFonts w:hint="eastAsia" w:ascii="宋体" w:hAnsi="宋体" w:eastAsia="宋体" w:cs="宋体"/>
                <w:color w:val="auto"/>
              </w:rPr>
            </w:pPr>
          </w:p>
        </w:tc>
        <w:tc>
          <w:tcPr>
            <w:tcW w:w="854" w:type="dxa"/>
            <w:vAlign w:val="center"/>
          </w:tcPr>
          <w:p>
            <w:pPr>
              <w:pStyle w:val="13"/>
              <w:rPr>
                <w:rFonts w:hint="eastAsia" w:ascii="宋体" w:hAnsi="宋体" w:eastAsia="宋体" w:cs="宋体"/>
                <w:color w:val="auto"/>
              </w:rPr>
            </w:pPr>
          </w:p>
        </w:tc>
        <w:tc>
          <w:tcPr>
            <w:tcW w:w="999" w:type="dxa"/>
            <w:vAlign w:val="center"/>
          </w:tcPr>
          <w:p>
            <w:pPr>
              <w:pStyle w:val="12"/>
              <w:rPr>
                <w:rFonts w:hint="eastAsia" w:ascii="宋体" w:hAnsi="宋体" w:eastAsia="宋体" w:cs="宋体"/>
                <w:color w:val="auto"/>
              </w:rPr>
            </w:pPr>
          </w:p>
        </w:tc>
        <w:tc>
          <w:tcPr>
            <w:tcW w:w="999" w:type="dxa"/>
            <w:vAlign w:val="center"/>
          </w:tcPr>
          <w:p>
            <w:pPr>
              <w:pStyle w:val="12"/>
              <w:rPr>
                <w:rFonts w:hint="eastAsia" w:ascii="宋体" w:hAnsi="宋体" w:eastAsia="宋体" w:cs="宋体"/>
                <w:color w:val="auto"/>
              </w:rPr>
            </w:pPr>
          </w:p>
        </w:tc>
        <w:tc>
          <w:tcPr>
            <w:tcW w:w="637" w:type="dxa"/>
            <w:vAlign w:val="center"/>
          </w:tcPr>
          <w:p>
            <w:pPr>
              <w:pStyle w:val="11"/>
              <w:rPr>
                <w:rFonts w:hint="eastAsia" w:ascii="宋体" w:hAnsi="宋体" w:eastAsia="宋体" w:cs="宋体"/>
                <w:color w:val="auto"/>
              </w:rPr>
            </w:pPr>
          </w:p>
        </w:tc>
        <w:tc>
          <w:tcPr>
            <w:tcW w:w="757" w:type="dxa"/>
            <w:vAlign w:val="center"/>
          </w:tcPr>
          <w:p>
            <w:pPr>
              <w:pStyle w:val="13"/>
              <w:rPr>
                <w:rFonts w:hint="eastAsia" w:ascii="宋体" w:hAnsi="宋体" w:eastAsia="宋体" w:cs="宋体"/>
                <w:color w:val="auto"/>
              </w:rPr>
            </w:pPr>
          </w:p>
        </w:tc>
        <w:tc>
          <w:tcPr>
            <w:tcW w:w="757" w:type="dxa"/>
            <w:vAlign w:val="center"/>
          </w:tcPr>
          <w:p>
            <w:pPr>
              <w:pStyle w:val="13"/>
              <w:rPr>
                <w:rFonts w:hint="eastAsia" w:ascii="宋体" w:hAnsi="宋体" w:eastAsia="宋体" w:cs="宋体"/>
                <w:color w:val="auto"/>
              </w:rPr>
            </w:pPr>
          </w:p>
        </w:tc>
        <w:tc>
          <w:tcPr>
            <w:tcW w:w="854" w:type="dxa"/>
            <w:vAlign w:val="center"/>
          </w:tcPr>
          <w:p>
            <w:pPr>
              <w:spacing w:line="300" w:lineRule="exact"/>
              <w:jc w:val="right"/>
              <w:rPr>
                <w:rFonts w:hint="eastAsia" w:ascii="宋体" w:hAnsi="宋体" w:eastAsia="宋体" w:cs="宋体"/>
                <w:b/>
                <w:kern w:val="0"/>
                <w:sz w:val="24"/>
                <w:szCs w:val="24"/>
                <w:lang w:val="en-US" w:eastAsia="uk-UA" w:bidi="ar-SA"/>
              </w:rPr>
            </w:pPr>
          </w:p>
        </w:tc>
        <w:tc>
          <w:tcPr>
            <w:tcW w:w="854" w:type="dxa"/>
            <w:vAlign w:val="center"/>
          </w:tcPr>
          <w:p>
            <w:pPr>
              <w:spacing w:line="300" w:lineRule="exact"/>
              <w:jc w:val="right"/>
              <w:rPr>
                <w:rFonts w:hint="eastAsia" w:ascii="宋体" w:hAnsi="宋体" w:eastAsia="宋体" w:cs="宋体"/>
                <w:b/>
                <w:kern w:val="0"/>
                <w:sz w:val="24"/>
                <w:szCs w:val="24"/>
                <w:lang w:val="en-US" w:eastAsia="uk-UA" w:bidi="ar-SA"/>
              </w:rPr>
            </w:pPr>
          </w:p>
        </w:tc>
        <w:tc>
          <w:tcPr>
            <w:tcW w:w="854" w:type="dxa"/>
            <w:vAlign w:val="center"/>
          </w:tcPr>
          <w:p>
            <w:pPr>
              <w:pStyle w:val="13"/>
              <w:rPr>
                <w:rFonts w:hint="eastAsia" w:ascii="宋体" w:hAnsi="宋体" w:eastAsia="宋体" w:cs="宋体"/>
                <w:color w:val="auto"/>
              </w:rPr>
            </w:pPr>
          </w:p>
        </w:tc>
        <w:tc>
          <w:tcPr>
            <w:tcW w:w="854" w:type="dxa"/>
            <w:vAlign w:val="center"/>
          </w:tcPr>
          <w:p>
            <w:pPr>
              <w:pStyle w:val="13"/>
              <w:rPr>
                <w:rFonts w:hint="eastAsia" w:ascii="宋体" w:hAnsi="宋体" w:eastAsia="宋体" w:cs="宋体"/>
                <w:color w:val="auto"/>
              </w:rPr>
            </w:pPr>
          </w:p>
        </w:tc>
        <w:tc>
          <w:tcPr>
            <w:tcW w:w="854" w:type="dxa"/>
            <w:vAlign w:val="center"/>
          </w:tcPr>
          <w:p>
            <w:pPr>
              <w:pStyle w:val="13"/>
              <w:rPr>
                <w:rFonts w:hint="eastAsia" w:ascii="宋体" w:hAnsi="宋体" w:eastAsia="宋体" w:cs="宋体"/>
                <w:color w:val="auto"/>
              </w:rPr>
            </w:pPr>
          </w:p>
        </w:tc>
        <w:tc>
          <w:tcPr>
            <w:tcW w:w="854" w:type="dxa"/>
            <w:vAlign w:val="center"/>
          </w:tcPr>
          <w:p>
            <w:pPr>
              <w:pStyle w:val="13"/>
              <w:rPr>
                <w:rFonts w:hint="eastAsia" w:ascii="宋体" w:hAnsi="宋体" w:eastAsia="宋体" w:cs="宋体"/>
                <w:color w:val="auto"/>
              </w:rPr>
            </w:pPr>
          </w:p>
        </w:tc>
        <w:tc>
          <w:tcPr>
            <w:tcW w:w="854" w:type="dxa"/>
            <w:vAlign w:val="center"/>
          </w:tcPr>
          <w:p>
            <w:pPr>
              <w:pStyle w:val="13"/>
              <w:rPr>
                <w:rFonts w:hint="eastAsia" w:ascii="宋体" w:hAnsi="宋体" w:eastAsia="宋体" w:cs="宋体"/>
                <w:color w:val="auto"/>
              </w:rPr>
            </w:pPr>
          </w:p>
        </w:tc>
        <w:tc>
          <w:tcPr>
            <w:tcW w:w="855" w:type="dxa"/>
            <w:vAlign w:val="center"/>
          </w:tcPr>
          <w:p>
            <w:pPr>
              <w:pStyle w:val="13"/>
              <w:rPr>
                <w:rFonts w:hint="eastAsia" w:ascii="宋体" w:hAnsi="宋体" w:eastAsia="宋体" w:cs="宋体"/>
                <w:color w:val="auto"/>
              </w:rPr>
            </w:pPr>
          </w:p>
        </w:tc>
        <w:tc>
          <w:tcPr>
            <w:tcW w:w="855" w:type="dxa"/>
            <w:vAlign w:val="center"/>
          </w:tcPr>
          <w:p>
            <w:pPr>
              <w:pStyle w:val="13"/>
              <w:rPr>
                <w:rFonts w:hint="eastAsia" w:ascii="宋体" w:hAnsi="宋体" w:eastAsia="宋体" w:cs="宋体"/>
                <w:color w:val="auto"/>
              </w:rPr>
            </w:pPr>
          </w:p>
        </w:tc>
      </w:tr>
    </w:tbl>
    <w:p>
      <w:pPr>
        <w:spacing w:line="500" w:lineRule="exact"/>
        <w:ind w:firstLine="420"/>
        <w:rPr>
          <w:rFonts w:hint="eastAsia" w:ascii="宋体" w:hAnsi="宋体" w:eastAsia="宋体" w:cs="宋体"/>
          <w:color w:val="auto"/>
        </w:rPr>
      </w:pPr>
      <w:r>
        <w:rPr>
          <w:rFonts w:hint="eastAsia" w:ascii="宋体" w:hAnsi="宋体" w:eastAsia="宋体" w:cs="宋体"/>
          <w:color w:val="auto"/>
          <w:sz w:val="21"/>
        </w:rPr>
        <w:t>注：同一采购目录序号的物品，其单价会因配置规格不同而变动，均符合资产配置标准。涉密采购事项按照相关规定执行。</w:t>
      </w:r>
    </w:p>
    <w:p>
      <w:pPr>
        <w:ind w:firstLine="420"/>
        <w:rPr>
          <w:color w:val="auto"/>
        </w:rPr>
      </w:pPr>
      <w:r>
        <w:rPr>
          <w:rFonts w:hint="eastAsia" w:ascii="宋体" w:hAnsi="宋体" w:eastAsia="宋体" w:cs="宋体"/>
          <w:color w:val="auto"/>
          <w:sz w:val="21"/>
        </w:rPr>
        <w:t>注：无政府采购预算，空表列示。</w:t>
      </w:r>
    </w:p>
    <w:p>
      <w:pPr>
        <w:ind w:firstLine="640"/>
        <w:rPr>
          <w:color w:val="auto"/>
        </w:rPr>
      </w:pPr>
    </w:p>
    <w:p>
      <w:pPr>
        <w:spacing w:before="10" w:after="10"/>
        <w:ind w:firstLine="640"/>
        <w:outlineLvl w:val="5"/>
        <w:rPr>
          <w:rFonts w:ascii="黑体" w:hAnsi="黑体" w:eastAsia="黑体" w:cs="黑体"/>
          <w:color w:val="auto"/>
          <w:sz w:val="32"/>
        </w:rPr>
      </w:pPr>
    </w:p>
    <w:p>
      <w:pPr>
        <w:spacing w:before="10" w:after="10"/>
        <w:ind w:firstLine="640"/>
        <w:outlineLvl w:val="5"/>
        <w:rPr>
          <w:rFonts w:ascii="黑体" w:hAnsi="黑体" w:eastAsia="黑体" w:cs="黑体"/>
          <w:color w:val="auto"/>
          <w:sz w:val="32"/>
        </w:rPr>
      </w:pPr>
    </w:p>
    <w:p>
      <w:pPr>
        <w:spacing w:before="10" w:after="10"/>
        <w:ind w:firstLine="640"/>
        <w:outlineLvl w:val="5"/>
        <w:rPr>
          <w:rFonts w:ascii="黑体" w:hAnsi="黑体" w:eastAsia="黑体" w:cs="黑体"/>
          <w:color w:val="auto"/>
          <w:sz w:val="32"/>
        </w:rPr>
      </w:pPr>
    </w:p>
    <w:p>
      <w:pPr>
        <w:spacing w:before="10" w:after="10"/>
        <w:ind w:firstLine="640"/>
        <w:outlineLvl w:val="5"/>
        <w:rPr>
          <w:color w:val="auto"/>
        </w:rPr>
      </w:pPr>
      <w:r>
        <w:rPr>
          <w:rFonts w:ascii="黑体" w:hAnsi="黑体" w:eastAsia="黑体" w:cs="黑体"/>
          <w:color w:val="auto"/>
          <w:sz w:val="32"/>
        </w:rPr>
        <w:t>七、国有资产信息</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中共衡水市纪律检查委员会本级上年末固定资产金额为</w:t>
      </w:r>
      <w:r>
        <w:rPr>
          <w:rFonts w:hint="eastAsia" w:ascii="仿宋_GB2312" w:hAnsi="仿宋_GB2312" w:eastAsia="仿宋_GB2312" w:cs="仿宋_GB2312"/>
          <w:color w:val="auto"/>
          <w:sz w:val="28"/>
          <w:lang w:val="en-US" w:eastAsia="zh-CN"/>
        </w:rPr>
        <w:t>0</w:t>
      </w:r>
      <w:r>
        <w:rPr>
          <w:rFonts w:hint="eastAsia" w:ascii="仿宋_GB2312" w:hAnsi="仿宋_GB2312" w:eastAsia="仿宋_GB2312" w:cs="仿宋_GB2312"/>
          <w:color w:val="auto"/>
          <w:sz w:val="28"/>
        </w:rPr>
        <w:t>万元（详见下表）。本年度拟购置固定资产总额为</w:t>
      </w:r>
      <w:r>
        <w:rPr>
          <w:rFonts w:hint="eastAsia" w:ascii="仿宋_GB2312" w:hAnsi="仿宋_GB2312" w:eastAsia="仿宋_GB2312" w:cs="仿宋_GB2312"/>
          <w:color w:val="auto"/>
          <w:sz w:val="28"/>
          <w:lang w:val="en-US" w:eastAsia="zh-CN"/>
        </w:rPr>
        <w:t>0</w:t>
      </w:r>
      <w:r>
        <w:rPr>
          <w:rFonts w:hint="eastAsia" w:ascii="仿宋_GB2312" w:hAnsi="仿宋_GB2312" w:eastAsia="仿宋_GB2312" w:cs="仿宋_GB2312"/>
          <w:color w:val="auto"/>
          <w:sz w:val="28"/>
        </w:rPr>
        <w:t>万元，已按要求列入政府采购预算，详见政府采购预算表。</w:t>
      </w:r>
    </w:p>
    <w:p>
      <w:pPr>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22200</w:t>
            </w:r>
            <w:r>
              <w:rPr>
                <w:rFonts w:hint="eastAsia" w:ascii="方正小标宋简体" w:hAnsi="方正小标宋简体" w:eastAsia="方正小标宋简体" w:cs="方正小标宋简体"/>
                <w:color w:val="auto"/>
                <w:lang w:val="en-US" w:eastAsia="zh-CN"/>
              </w:rPr>
              <w:t>3</w:t>
            </w:r>
            <w:bookmarkStart w:id="11" w:name="_GoBack"/>
            <w:bookmarkEnd w:id="11"/>
            <w:r>
              <w:rPr>
                <w:rFonts w:hint="eastAsia" w:ascii="方正小标宋简体" w:hAnsi="方正小标宋简体" w:eastAsia="方正小标宋简体" w:cs="方正小标宋简体"/>
                <w:color w:val="auto"/>
              </w:rPr>
              <w:t>中共衡水市纪律检查委员会</w:t>
            </w:r>
            <w:r>
              <w:rPr>
                <w:rFonts w:hint="eastAsia" w:ascii="方正小标宋简体" w:hAnsi="方正小标宋简体" w:eastAsia="方正小标宋简体" w:cs="方正小标宋简体"/>
                <w:color w:val="auto"/>
                <w:lang w:eastAsia="zh-CN"/>
              </w:rPr>
              <w:t>参公</w:t>
            </w:r>
          </w:p>
          <w:p>
            <w:pPr>
              <w:pStyle w:val="7"/>
              <w:rPr>
                <w:rFonts w:hint="eastAsia" w:ascii="方正小标宋简体" w:hAnsi="方正小标宋简体" w:eastAsia="方正小标宋简体" w:cs="方正小标宋简体"/>
                <w:color w:val="auto"/>
                <w:lang w:eastAsia="zh-CN"/>
              </w:rPr>
            </w:pPr>
          </w:p>
        </w:tc>
        <w:tc>
          <w:tcPr>
            <w:tcW w:w="5670"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截止时间：202</w:t>
            </w:r>
            <w:r>
              <w:rPr>
                <w:rFonts w:hint="eastAsia" w:ascii="方正小标宋简体" w:hAnsi="方正小标宋简体" w:eastAsia="方正小标宋简体" w:cs="方正小标宋简体"/>
                <w:color w:val="auto"/>
                <w:lang w:val="en-US" w:eastAsia="zh-CN"/>
              </w:rPr>
              <w:t>0</w:t>
            </w:r>
            <w:r>
              <w:rPr>
                <w:rFonts w:hint="eastAsia" w:ascii="方正小标宋简体" w:hAnsi="方正小标宋简体" w:eastAsia="方正小标宋简体" w:cs="方正小标宋简体"/>
                <w:color w:val="auto"/>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rPr>
                <w:rFonts w:hint="eastAsia" w:ascii="宋体" w:hAnsi="宋体" w:eastAsia="宋体" w:cs="宋体"/>
                <w:color w:val="auto"/>
              </w:rPr>
            </w:pPr>
            <w:r>
              <w:rPr>
                <w:rFonts w:hint="eastAsia" w:ascii="宋体" w:hAnsi="宋体" w:eastAsia="宋体" w:cs="宋体"/>
                <w:color w:val="auto"/>
              </w:rPr>
              <w:t>项   目</w:t>
            </w:r>
          </w:p>
        </w:tc>
        <w:tc>
          <w:tcPr>
            <w:tcW w:w="2835" w:type="dxa"/>
            <w:vAlign w:val="center"/>
          </w:tcPr>
          <w:p>
            <w:pPr>
              <w:pStyle w:val="10"/>
              <w:rPr>
                <w:rFonts w:hint="eastAsia" w:ascii="宋体" w:hAnsi="宋体" w:eastAsia="宋体" w:cs="宋体"/>
                <w:color w:val="auto"/>
              </w:rPr>
            </w:pPr>
            <w:r>
              <w:rPr>
                <w:rFonts w:hint="eastAsia" w:ascii="宋体" w:hAnsi="宋体" w:eastAsia="宋体" w:cs="宋体"/>
                <w:color w:val="auto"/>
              </w:rPr>
              <w:t>数量</w:t>
            </w:r>
          </w:p>
        </w:tc>
        <w:tc>
          <w:tcPr>
            <w:tcW w:w="2835" w:type="dxa"/>
            <w:vAlign w:val="center"/>
          </w:tcPr>
          <w:p>
            <w:pPr>
              <w:pStyle w:val="10"/>
              <w:rPr>
                <w:rFonts w:hint="eastAsia" w:ascii="宋体" w:hAnsi="宋体" w:eastAsia="宋体" w:cs="宋体"/>
                <w:color w:val="auto"/>
              </w:rPr>
            </w:pPr>
            <w:r>
              <w:rPr>
                <w:rFonts w:hint="eastAsia" w:ascii="宋体" w:hAnsi="宋体" w:eastAsia="宋体" w:cs="宋体"/>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资产总额</w:t>
            </w:r>
          </w:p>
        </w:tc>
        <w:tc>
          <w:tcPr>
            <w:tcW w:w="2835" w:type="dxa"/>
            <w:vAlign w:val="center"/>
          </w:tcPr>
          <w:p>
            <w:pPr>
              <w:pStyle w:val="11"/>
              <w:rPr>
                <w:rFonts w:hint="eastAsia" w:ascii="宋体" w:hAnsi="宋体" w:eastAsia="宋体" w:cs="宋体"/>
                <w:color w:val="auto"/>
                <w:lang w:val="en-US" w:eastAsia="zh-CN"/>
              </w:rPr>
            </w:pPr>
          </w:p>
        </w:tc>
        <w:tc>
          <w:tcPr>
            <w:tcW w:w="2835" w:type="dxa"/>
            <w:vAlign w:val="center"/>
          </w:tcPr>
          <w:p>
            <w:pPr>
              <w:pStyle w:val="13"/>
              <w:ind w:right="420"/>
              <w:jc w:val="center"/>
              <w:rPr>
                <w:rFonts w:hint="eastAsia" w:ascii="宋体" w:hAnsi="宋体" w:eastAsia="宋体" w:cs="宋体"/>
                <w:color w:val="auto"/>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1.房屋（平方米）</w:t>
            </w:r>
          </w:p>
        </w:tc>
        <w:tc>
          <w:tcPr>
            <w:tcW w:w="2835" w:type="dxa"/>
            <w:vAlign w:val="center"/>
          </w:tcPr>
          <w:p>
            <w:pPr>
              <w:pStyle w:val="11"/>
              <w:rPr>
                <w:rFonts w:hint="eastAsia" w:ascii="宋体" w:hAnsi="宋体" w:eastAsia="宋体" w:cs="宋体"/>
                <w:color w:val="auto"/>
              </w:rPr>
            </w:pPr>
          </w:p>
        </w:tc>
        <w:tc>
          <w:tcPr>
            <w:tcW w:w="2835" w:type="dxa"/>
            <w:vAlign w:val="center"/>
          </w:tcPr>
          <w:p>
            <w:pPr>
              <w:pStyle w:val="13"/>
              <w:jc w:val="cente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其中：办公用房（平方米）</w:t>
            </w:r>
          </w:p>
        </w:tc>
        <w:tc>
          <w:tcPr>
            <w:tcW w:w="2835" w:type="dxa"/>
            <w:vAlign w:val="center"/>
          </w:tcPr>
          <w:p>
            <w:pPr>
              <w:pStyle w:val="11"/>
              <w:rPr>
                <w:rFonts w:hint="eastAsia" w:ascii="宋体" w:hAnsi="宋体" w:eastAsia="宋体" w:cs="宋体"/>
                <w:color w:val="auto"/>
              </w:rPr>
            </w:pPr>
          </w:p>
        </w:tc>
        <w:tc>
          <w:tcPr>
            <w:tcW w:w="2835" w:type="dxa"/>
            <w:vAlign w:val="center"/>
          </w:tcPr>
          <w:p>
            <w:pPr>
              <w:pStyle w:val="13"/>
              <w:jc w:val="cente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2.车辆（台、辆）</w:t>
            </w:r>
          </w:p>
        </w:tc>
        <w:tc>
          <w:tcPr>
            <w:tcW w:w="2835" w:type="dxa"/>
            <w:vAlign w:val="center"/>
          </w:tcPr>
          <w:p>
            <w:pPr>
              <w:pStyle w:val="11"/>
              <w:rPr>
                <w:rFonts w:hint="eastAsia" w:ascii="宋体" w:hAnsi="宋体" w:eastAsia="宋体" w:cs="宋体"/>
                <w:color w:val="auto"/>
                <w:lang w:val="en-US" w:eastAsia="zh-CN"/>
              </w:rPr>
            </w:pPr>
          </w:p>
        </w:tc>
        <w:tc>
          <w:tcPr>
            <w:tcW w:w="2835" w:type="dxa"/>
            <w:vAlign w:val="center"/>
          </w:tcPr>
          <w:p>
            <w:pPr>
              <w:pStyle w:val="13"/>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3.单价在20万元以上的设备</w:t>
            </w:r>
          </w:p>
        </w:tc>
        <w:tc>
          <w:tcPr>
            <w:tcW w:w="2835" w:type="dxa"/>
            <w:vAlign w:val="center"/>
          </w:tcPr>
          <w:p>
            <w:pPr>
              <w:pStyle w:val="11"/>
              <w:rPr>
                <w:rFonts w:hint="eastAsia" w:ascii="宋体" w:hAnsi="宋体" w:eastAsia="宋体" w:cs="宋体"/>
                <w:color w:val="auto"/>
                <w:lang w:val="en-US" w:eastAsia="zh-CN"/>
              </w:rPr>
            </w:pPr>
          </w:p>
        </w:tc>
        <w:tc>
          <w:tcPr>
            <w:tcW w:w="2835" w:type="dxa"/>
            <w:vAlign w:val="center"/>
          </w:tcPr>
          <w:p>
            <w:pPr>
              <w:pStyle w:val="13"/>
              <w:jc w:val="center"/>
              <w:rPr>
                <w:rFonts w:hint="eastAsia" w:ascii="宋体" w:hAnsi="宋体" w:eastAsia="宋体" w:cs="宋体"/>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4.其他固定资产</w:t>
            </w:r>
          </w:p>
        </w:tc>
        <w:tc>
          <w:tcPr>
            <w:tcW w:w="2835" w:type="dxa"/>
            <w:vAlign w:val="center"/>
          </w:tcPr>
          <w:p>
            <w:pPr>
              <w:pStyle w:val="11"/>
              <w:rPr>
                <w:rFonts w:hint="eastAsia" w:ascii="宋体" w:hAnsi="宋体" w:eastAsia="宋体" w:cs="宋体"/>
                <w:color w:val="auto"/>
                <w:lang w:val="en-US" w:eastAsia="zh-CN"/>
              </w:rPr>
            </w:pPr>
          </w:p>
        </w:tc>
        <w:tc>
          <w:tcPr>
            <w:tcW w:w="2835" w:type="dxa"/>
            <w:vAlign w:val="center"/>
          </w:tcPr>
          <w:p>
            <w:pPr>
              <w:pStyle w:val="13"/>
              <w:jc w:val="center"/>
              <w:rPr>
                <w:rFonts w:hint="eastAsia" w:ascii="宋体" w:hAnsi="宋体" w:eastAsia="宋体" w:cs="宋体"/>
                <w:color w:val="auto"/>
                <w:lang w:val="en-US" w:eastAsia="zh-CN"/>
              </w:rPr>
            </w:pPr>
          </w:p>
        </w:tc>
      </w:tr>
    </w:tbl>
    <w:p>
      <w:pPr>
        <w:ind w:firstLine="420"/>
        <w:rPr>
          <w:color w:val="auto"/>
        </w:rPr>
      </w:pPr>
      <w:r>
        <w:rPr>
          <w:rFonts w:hint="eastAsia" w:ascii="宋体" w:hAnsi="宋体" w:eastAsia="宋体" w:cs="宋体"/>
          <w:color w:val="auto"/>
          <w:sz w:val="21"/>
        </w:rPr>
        <w:t>注：无单位固定资产占用情况，空表列示。</w:t>
      </w:r>
    </w:p>
    <w:p>
      <w:pPr>
        <w:spacing w:before="10" w:after="10"/>
        <w:ind w:firstLine="640"/>
        <w:outlineLvl w:val="5"/>
        <w:rPr>
          <w:rFonts w:ascii="黑体" w:hAnsi="黑体" w:eastAsia="黑体" w:cs="黑体"/>
          <w:color w:val="auto"/>
          <w:sz w:val="32"/>
        </w:rPr>
      </w:pPr>
    </w:p>
    <w:p>
      <w:pPr>
        <w:spacing w:before="10" w:after="10"/>
        <w:ind w:firstLine="640"/>
        <w:outlineLvl w:val="5"/>
        <w:rPr>
          <w:color w:val="auto"/>
        </w:rPr>
      </w:pPr>
      <w:r>
        <w:rPr>
          <w:rFonts w:ascii="黑体" w:hAnsi="黑体" w:eastAsia="黑体" w:cs="黑体"/>
          <w:color w:val="auto"/>
          <w:sz w:val="32"/>
        </w:rPr>
        <w:t>八、名词解释</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1、</w:t>
      </w:r>
      <w:r>
        <w:rPr>
          <w:rFonts w:hint="eastAsia" w:ascii="仿宋_GB2312" w:hAnsi="仿宋_GB2312" w:eastAsia="仿宋_GB2312" w:cs="仿宋_GB2312"/>
          <w:b/>
          <w:color w:val="auto"/>
          <w:sz w:val="28"/>
        </w:rPr>
        <w:t>一般公共预算拨款收入：</w:t>
      </w:r>
      <w:r>
        <w:rPr>
          <w:rFonts w:hint="eastAsia" w:ascii="仿宋_GB2312" w:hAnsi="仿宋_GB2312" w:eastAsia="仿宋_GB2312" w:cs="仿宋_GB2312"/>
          <w:color w:val="auto"/>
          <w:sz w:val="28"/>
        </w:rPr>
        <w:t>指</w:t>
      </w:r>
      <w:r>
        <w:rPr>
          <w:rFonts w:hint="eastAsia" w:ascii="仿宋_GB2312" w:hAnsi="仿宋_GB2312" w:eastAsia="仿宋_GB2312" w:cs="仿宋_GB2312"/>
          <w:color w:val="auto"/>
          <w:sz w:val="28"/>
          <w:lang w:eastAsia="zh-CN"/>
        </w:rPr>
        <w:t>市</w:t>
      </w:r>
      <w:r>
        <w:rPr>
          <w:rFonts w:hint="eastAsia" w:ascii="仿宋_GB2312" w:hAnsi="仿宋_GB2312" w:eastAsia="仿宋_GB2312" w:cs="仿宋_GB2312"/>
          <w:color w:val="auto"/>
          <w:sz w:val="28"/>
        </w:rPr>
        <w:t>级财政当年拨付的资金。</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2、</w:t>
      </w:r>
      <w:r>
        <w:rPr>
          <w:rFonts w:hint="eastAsia" w:ascii="仿宋_GB2312" w:hAnsi="仿宋_GB2312" w:eastAsia="仿宋_GB2312" w:cs="仿宋_GB2312"/>
          <w:b/>
          <w:color w:val="auto"/>
          <w:sz w:val="28"/>
        </w:rPr>
        <w:t>事业收入：</w:t>
      </w:r>
      <w:r>
        <w:rPr>
          <w:rFonts w:hint="eastAsia" w:ascii="仿宋_GB2312" w:hAnsi="仿宋_GB2312" w:eastAsia="仿宋_GB2312" w:cs="仿宋_GB2312"/>
          <w:color w:val="auto"/>
          <w:sz w:val="28"/>
        </w:rPr>
        <w:t>指事业单位开展专业业务活动及辅助活动所取得的收入。</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3、</w:t>
      </w:r>
      <w:r>
        <w:rPr>
          <w:rFonts w:hint="eastAsia" w:ascii="仿宋_GB2312" w:hAnsi="仿宋_GB2312" w:eastAsia="仿宋_GB2312" w:cs="仿宋_GB2312"/>
          <w:b/>
          <w:color w:val="auto"/>
          <w:sz w:val="28"/>
        </w:rPr>
        <w:t>其他收入：</w:t>
      </w:r>
      <w:r>
        <w:rPr>
          <w:rFonts w:hint="eastAsia" w:ascii="仿宋_GB2312" w:hAnsi="仿宋_GB2312" w:eastAsia="仿宋_GB2312" w:cs="仿宋_GB2312"/>
          <w:color w:val="auto"/>
          <w:sz w:val="28"/>
        </w:rPr>
        <w:t>指除“一般公共预算拨款收入”、“事业收入”等以外的收入。主要是按规定动用的租房收入、存款利息收入等。</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4、</w:t>
      </w:r>
      <w:r>
        <w:rPr>
          <w:rFonts w:hint="eastAsia" w:ascii="仿宋_GB2312" w:hAnsi="仿宋_GB2312" w:eastAsia="仿宋_GB2312" w:cs="仿宋_GB2312"/>
          <w:b/>
          <w:color w:val="auto"/>
          <w:sz w:val="28"/>
        </w:rPr>
        <w:t>基本支出：</w:t>
      </w:r>
      <w:r>
        <w:rPr>
          <w:rFonts w:hint="eastAsia" w:ascii="仿宋_GB2312" w:hAnsi="仿宋_GB2312" w:eastAsia="仿宋_GB2312" w:cs="仿宋_GB2312"/>
          <w:color w:val="auto"/>
          <w:sz w:val="28"/>
        </w:rPr>
        <w:t>指为保障机构正常运转、完成日常工作任务而发生的人员支出和公用支出。</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5、</w:t>
      </w:r>
      <w:r>
        <w:rPr>
          <w:rFonts w:hint="eastAsia" w:ascii="仿宋_GB2312" w:hAnsi="仿宋_GB2312" w:eastAsia="仿宋_GB2312" w:cs="仿宋_GB2312"/>
          <w:b/>
          <w:color w:val="auto"/>
          <w:sz w:val="28"/>
        </w:rPr>
        <w:t>项目支出：</w:t>
      </w:r>
      <w:r>
        <w:rPr>
          <w:rFonts w:hint="eastAsia" w:ascii="仿宋_GB2312" w:hAnsi="仿宋_GB2312" w:eastAsia="仿宋_GB2312" w:cs="仿宋_GB2312"/>
          <w:color w:val="auto"/>
          <w:sz w:val="28"/>
        </w:rPr>
        <w:t>指在基本支出之外为完成特定行政任务和事业发展目标所发生的支出。</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6、</w:t>
      </w:r>
      <w:r>
        <w:rPr>
          <w:rFonts w:hint="eastAsia" w:ascii="仿宋_GB2312" w:hAnsi="仿宋_GB2312" w:eastAsia="仿宋_GB2312" w:cs="仿宋_GB2312"/>
          <w:b/>
          <w:color w:val="auto"/>
          <w:sz w:val="28"/>
        </w:rPr>
        <w:t>上缴上级支出：</w:t>
      </w:r>
      <w:r>
        <w:rPr>
          <w:rFonts w:hint="eastAsia" w:ascii="仿宋_GB2312" w:hAnsi="仿宋_GB2312" w:eastAsia="仿宋_GB2312" w:cs="仿宋_GB2312"/>
          <w:color w:val="auto"/>
          <w:sz w:val="28"/>
        </w:rPr>
        <w:t>指下级单位上缴上级的支出。</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7、</w:t>
      </w:r>
      <w:r>
        <w:rPr>
          <w:rFonts w:hint="eastAsia" w:ascii="仿宋_GB2312" w:hAnsi="仿宋_GB2312" w:eastAsia="仿宋_GB2312" w:cs="仿宋_GB2312"/>
          <w:b/>
          <w:color w:val="auto"/>
          <w:sz w:val="28"/>
        </w:rPr>
        <w:t>“三公”经费：</w:t>
      </w:r>
      <w:r>
        <w:rPr>
          <w:rFonts w:hint="eastAsia" w:ascii="仿宋_GB2312" w:hAnsi="仿宋_GB2312" w:eastAsia="仿宋_GB2312" w:cs="仿宋_GB2312"/>
          <w:color w:val="auto"/>
          <w:sz w:val="28"/>
        </w:rPr>
        <w:t>纳入</w:t>
      </w:r>
      <w:r>
        <w:rPr>
          <w:rFonts w:hint="eastAsia" w:ascii="仿宋_GB2312" w:hAnsi="仿宋_GB2312" w:eastAsia="仿宋_GB2312" w:cs="仿宋_GB2312"/>
          <w:color w:val="auto"/>
          <w:sz w:val="28"/>
          <w:lang w:eastAsia="zh-CN"/>
        </w:rPr>
        <w:t>市</w:t>
      </w:r>
      <w:r>
        <w:rPr>
          <w:rFonts w:hint="eastAsia" w:ascii="仿宋_GB2312" w:hAnsi="仿宋_GB2312" w:eastAsia="仿宋_GB2312" w:cs="仿宋_GB2312"/>
          <w:color w:val="auto"/>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8、</w:t>
      </w:r>
      <w:r>
        <w:rPr>
          <w:rFonts w:hint="eastAsia" w:ascii="仿宋_GB2312" w:hAnsi="仿宋_GB2312" w:eastAsia="仿宋_GB2312" w:cs="仿宋_GB2312"/>
          <w:b/>
          <w:color w:val="auto"/>
          <w:sz w:val="28"/>
        </w:rPr>
        <w:t>机关运行费：</w:t>
      </w:r>
      <w:r>
        <w:rPr>
          <w:rFonts w:hint="eastAsia" w:ascii="仿宋_GB2312" w:hAnsi="仿宋_GB2312" w:eastAsia="仿宋_GB2312" w:cs="仿宋_GB2312"/>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9、</w:t>
      </w:r>
      <w:r>
        <w:rPr>
          <w:rFonts w:hint="eastAsia" w:ascii="仿宋_GB2312" w:hAnsi="仿宋_GB2312" w:eastAsia="仿宋_GB2312" w:cs="仿宋_GB2312"/>
          <w:b/>
          <w:color w:val="auto"/>
          <w:sz w:val="28"/>
        </w:rPr>
        <w:t>上年结转：</w:t>
      </w:r>
      <w:r>
        <w:rPr>
          <w:rFonts w:hint="eastAsia" w:ascii="仿宋_GB2312" w:hAnsi="仿宋_GB2312" w:eastAsia="仿宋_GB2312" w:cs="仿宋_GB2312"/>
          <w:color w:val="auto"/>
          <w:sz w:val="28"/>
        </w:rPr>
        <w:t>指以前年度尚未完成、结转到本年仍按原规定用途继续使用的资金。</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10、</w:t>
      </w:r>
      <w:r>
        <w:rPr>
          <w:rFonts w:hint="eastAsia" w:ascii="仿宋_GB2312" w:hAnsi="仿宋_GB2312" w:eastAsia="仿宋_GB2312" w:cs="仿宋_GB2312"/>
          <w:b/>
          <w:color w:val="auto"/>
          <w:sz w:val="28"/>
        </w:rPr>
        <w:t>事业单位经营支出：</w:t>
      </w:r>
      <w:r>
        <w:rPr>
          <w:rFonts w:hint="eastAsia" w:ascii="仿宋_GB2312" w:hAnsi="仿宋_GB2312" w:eastAsia="仿宋_GB2312" w:cs="仿宋_GB2312"/>
          <w:color w:val="auto"/>
          <w:sz w:val="28"/>
        </w:rPr>
        <w:t>指事业单位在专业业务活动及其辅助活动之外开展非独立核算经营活动发生的支出。</w:t>
      </w:r>
    </w:p>
    <w:p>
      <w:pPr>
        <w:spacing w:before="10" w:after="10"/>
        <w:ind w:firstLine="640"/>
        <w:outlineLvl w:val="5"/>
        <w:rPr>
          <w:color w:val="auto"/>
        </w:rPr>
      </w:pPr>
      <w:r>
        <w:rPr>
          <w:rFonts w:ascii="黑体" w:hAnsi="黑体" w:eastAsia="黑体" w:cs="黑体"/>
          <w:color w:val="auto"/>
          <w:sz w:val="32"/>
        </w:rPr>
        <w:t>九、其他需要说明的事项</w:t>
      </w:r>
    </w:p>
    <w:p>
      <w:pPr>
        <w:ind w:firstLine="560" w:firstLineChars="200"/>
        <w:rPr>
          <w:rFonts w:hint="eastAsia" w:ascii="仿宋_GB2312" w:hAnsi="仿宋_GB2312" w:eastAsia="仿宋_GB2312" w:cs="仿宋_GB2312"/>
          <w:color w:val="auto"/>
          <w:sz w:val="28"/>
          <w:lang w:eastAsia="zh-CN"/>
        </w:rPr>
      </w:pPr>
      <w:r>
        <w:rPr>
          <w:rFonts w:hint="eastAsia" w:ascii="仿宋_GB2312" w:hAnsi="仿宋_GB2312" w:eastAsia="仿宋_GB2312" w:cs="仿宋_GB2312"/>
          <w:color w:val="auto"/>
          <w:sz w:val="28"/>
        </w:rPr>
        <w:t>我单位无其他需要说明的事项。</w:t>
      </w:r>
    </w:p>
    <w:p>
      <w:pPr>
        <w:ind w:firstLine="4180" w:firstLineChars="950"/>
        <w:outlineLvl w:val="3"/>
        <w:rPr>
          <w:rFonts w:hint="eastAsia" w:ascii="方正小标宋_GBK" w:hAnsi="方正小标宋_GBK" w:eastAsia="方正小标宋_GBK" w:cs="方正小标宋_GBK"/>
          <w:color w:val="auto"/>
          <w:sz w:val="44"/>
          <w:lang w:eastAsia="zh-CN"/>
        </w:rPr>
      </w:pPr>
    </w:p>
    <w:p>
      <w:pPr>
        <w:ind w:firstLine="4180" w:firstLineChars="950"/>
        <w:outlineLvl w:val="3"/>
        <w:rPr>
          <w:rFonts w:hint="eastAsia" w:ascii="方正小标宋_GBK" w:hAnsi="方正小标宋_GBK" w:eastAsia="方正小标宋_GBK" w:cs="方正小标宋_GBK"/>
          <w:color w:val="auto"/>
          <w:sz w:val="44"/>
          <w:lang w:eastAsia="zh-CN"/>
        </w:rPr>
      </w:pPr>
    </w:p>
    <w:p>
      <w:pPr>
        <w:ind w:firstLine="4180" w:firstLineChars="950"/>
        <w:outlineLvl w:val="3"/>
        <w:rPr>
          <w:rFonts w:hint="eastAsia" w:ascii="方正小标宋_GBK" w:hAnsi="方正小标宋_GBK" w:eastAsia="方正小标宋_GBK" w:cs="方正小标宋_GBK"/>
          <w:color w:val="auto"/>
          <w:sz w:val="44"/>
          <w:lang w:eastAsia="zh-CN"/>
        </w:rPr>
      </w:pPr>
    </w:p>
    <w:p>
      <w:pPr>
        <w:ind w:firstLine="4180" w:firstLineChars="950"/>
        <w:outlineLvl w:val="3"/>
        <w:rPr>
          <w:rFonts w:hint="eastAsia" w:ascii="方正小标宋_GBK" w:hAnsi="方正小标宋_GBK" w:eastAsia="方正小标宋_GBK" w:cs="方正小标宋_GBK"/>
          <w:color w:val="auto"/>
          <w:sz w:val="44"/>
          <w:lang w:eastAsia="zh-CN"/>
        </w:rPr>
      </w:pPr>
    </w:p>
    <w:p>
      <w:pPr>
        <w:ind w:firstLine="4180" w:firstLineChars="950"/>
        <w:outlineLvl w:val="3"/>
        <w:rPr>
          <w:rFonts w:hint="eastAsia" w:ascii="方正小标宋_GBK" w:hAnsi="方正小标宋_GBK" w:eastAsia="方正小标宋_GBK" w:cs="方正小标宋_GBK"/>
          <w:color w:val="auto"/>
          <w:sz w:val="44"/>
          <w:lang w:eastAsia="zh-CN"/>
        </w:rPr>
      </w:pPr>
    </w:p>
    <w:p>
      <w:pPr>
        <w:ind w:firstLine="4180" w:firstLineChars="950"/>
        <w:outlineLvl w:val="3"/>
        <w:rPr>
          <w:rFonts w:hint="eastAsia" w:ascii="方正小标宋_GBK" w:hAnsi="方正小标宋_GBK" w:eastAsia="方正小标宋_GBK" w:cs="方正小标宋_GBK"/>
          <w:color w:val="auto"/>
          <w:sz w:val="44"/>
          <w:lang w:eastAsia="zh-CN"/>
        </w:rPr>
      </w:pPr>
    </w:p>
    <w:p>
      <w:pPr>
        <w:ind w:firstLine="4180" w:firstLineChars="950"/>
        <w:outlineLvl w:val="3"/>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44"/>
          <w:lang w:eastAsia="zh-CN"/>
        </w:rPr>
        <w:t>三</w:t>
      </w:r>
      <w:r>
        <w:rPr>
          <w:rFonts w:hint="eastAsia" w:ascii="方正小标宋简体" w:hAnsi="方正小标宋简体" w:eastAsia="方正小标宋简体" w:cs="方正小标宋简体"/>
          <w:color w:val="auto"/>
          <w:sz w:val="44"/>
        </w:rPr>
        <w:t>、衡水市廉政教育基地收支预算</w:t>
      </w: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222004衡水市廉政教育基地</w:t>
            </w:r>
          </w:p>
        </w:tc>
        <w:tc>
          <w:tcPr>
            <w:tcW w:w="2126"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6662"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收入</w:t>
            </w:r>
          </w:p>
        </w:tc>
        <w:tc>
          <w:tcPr>
            <w:tcW w:w="6661"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4536" w:type="dxa"/>
            <w:vAlign w:val="center"/>
          </w:tcPr>
          <w:p>
            <w:pPr>
              <w:pStyle w:val="10"/>
              <w:rPr>
                <w:rFonts w:hint="eastAsia" w:ascii="宋体" w:hAnsi="宋体" w:eastAsia="宋体" w:cs="宋体"/>
                <w:color w:val="auto"/>
              </w:rPr>
            </w:pPr>
            <w:r>
              <w:rPr>
                <w:rFonts w:hint="eastAsia" w:ascii="宋体" w:hAnsi="宋体" w:eastAsia="宋体" w:cs="宋体"/>
                <w:color w:val="auto"/>
              </w:rPr>
              <w:t>项  目</w:t>
            </w:r>
          </w:p>
        </w:tc>
        <w:tc>
          <w:tcPr>
            <w:tcW w:w="2126" w:type="dxa"/>
            <w:vAlign w:val="center"/>
          </w:tcPr>
          <w:p>
            <w:pPr>
              <w:pStyle w:val="10"/>
              <w:rPr>
                <w:rFonts w:hint="eastAsia" w:ascii="宋体" w:hAnsi="宋体" w:eastAsia="宋体" w:cs="宋体"/>
                <w:color w:val="auto"/>
              </w:rPr>
            </w:pPr>
            <w:r>
              <w:rPr>
                <w:rFonts w:hint="eastAsia" w:ascii="宋体" w:hAnsi="宋体" w:eastAsia="宋体" w:cs="宋体"/>
                <w:color w:val="auto"/>
              </w:rPr>
              <w:t>预算数</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项  目</w:t>
            </w:r>
          </w:p>
        </w:tc>
        <w:tc>
          <w:tcPr>
            <w:tcW w:w="2126" w:type="dxa"/>
            <w:vAlign w:val="center"/>
          </w:tcPr>
          <w:p>
            <w:pPr>
              <w:pStyle w:val="10"/>
              <w:rPr>
                <w:rFonts w:hint="eastAsia" w:ascii="宋体" w:hAnsi="宋体" w:eastAsia="宋体" w:cs="宋体"/>
                <w:color w:val="auto"/>
              </w:rPr>
            </w:pPr>
            <w:r>
              <w:rPr>
                <w:rFonts w:hint="eastAsia" w:ascii="宋体" w:hAnsi="宋体" w:eastAsia="宋体" w:cs="宋体"/>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4536"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2126"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126"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一、一般公共预算拨款收入</w:t>
            </w:r>
          </w:p>
        </w:tc>
        <w:tc>
          <w:tcPr>
            <w:tcW w:w="2126" w:type="dxa"/>
            <w:vAlign w:val="center"/>
          </w:tcPr>
          <w:p>
            <w:pPr>
              <w:pStyle w:val="13"/>
              <w:rPr>
                <w:rFonts w:hint="eastAsia" w:ascii="宋体" w:hAnsi="宋体" w:eastAsia="宋体" w:cs="宋体"/>
                <w:color w:val="auto"/>
                <w:lang w:val="en-US" w:eastAsia="zh-CN"/>
              </w:rPr>
            </w:pPr>
            <w:r>
              <w:rPr>
                <w:rFonts w:hint="eastAsia" w:ascii="宋体" w:hAnsi="宋体" w:eastAsia="宋体" w:cs="宋体"/>
                <w:color w:val="auto"/>
                <w:lang w:val="en-US" w:eastAsia="zh-CN"/>
              </w:rPr>
              <w:t>2253.00</w:t>
            </w: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一、一般公共服务支出</w:t>
            </w:r>
          </w:p>
        </w:tc>
        <w:tc>
          <w:tcPr>
            <w:tcW w:w="2126" w:type="dxa"/>
            <w:vAlign w:val="center"/>
          </w:tcPr>
          <w:p>
            <w:pPr>
              <w:pStyle w:val="13"/>
              <w:rPr>
                <w:rFonts w:hint="eastAsia" w:ascii="宋体" w:hAnsi="宋体" w:eastAsia="宋体" w:cs="宋体"/>
                <w:color w:val="auto"/>
              </w:rPr>
            </w:pPr>
            <w:r>
              <w:rPr>
                <w:rFonts w:hint="eastAsia" w:ascii="宋体" w:hAnsi="宋体" w:eastAsia="宋体" w:cs="宋体"/>
                <w:color w:val="auto"/>
                <w:lang w:val="en-US" w:eastAsia="zh-CN"/>
              </w:rPr>
              <w:t>2253.00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二、政府性基金预算拨款收入</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二、外交支出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三、国有资本经营预算拨款收入</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三、国防支出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4</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四、财政专户管理资金收入</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四、公共安全支出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5</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五、事业收入</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五、教育支出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6</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六、事业单位经营收入</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六、科学技术支出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7</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七、上级补助收入</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七、文化旅游体育与传媒支出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8</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八、附属单位上缴收入</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八、社会保障和就业支出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9</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九、其他收入</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九、社会保险基金支出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10</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十、卫生健康支出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11</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十一、节能环保支出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12</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十二、城乡社区支出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13</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十三、农林水支出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14</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十四、交通运输支出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15</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十五、资源勘探工业信息等支出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16</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十六、商业服务业等支出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17</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十七、金融支出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18</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十八、援助其他地区支出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19</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十九、自然资源海洋气象等支出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20</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二十、住房保障支出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21</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二十一、粮油物资储备支出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22</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二十二、国有资本经营预算支出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23</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二十三、灾害防治及应急管理支出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24</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二十四、预备费</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25</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二十五、其他支出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26</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二十六、转移性支出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27</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二十七、债务还本支出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28</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二十八、债务付息支出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29</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二十九、债务发行费用支出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30</w:t>
            </w:r>
          </w:p>
        </w:tc>
        <w:tc>
          <w:tcPr>
            <w:tcW w:w="4536" w:type="dxa"/>
            <w:vAlign w:val="center"/>
          </w:tcPr>
          <w:p>
            <w:pPr>
              <w:pStyle w:val="12"/>
              <w:rPr>
                <w:rFonts w:hint="eastAsia" w:ascii="宋体" w:hAnsi="宋体" w:eastAsia="宋体" w:cs="宋体"/>
                <w:color w:val="auto"/>
              </w:rPr>
            </w:pP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三十、抗疫特别国债安排的支出</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31</w:t>
            </w:r>
          </w:p>
        </w:tc>
        <w:tc>
          <w:tcPr>
            <w:tcW w:w="4536" w:type="dxa"/>
            <w:vAlign w:val="center"/>
          </w:tcPr>
          <w:p>
            <w:pPr>
              <w:pStyle w:val="14"/>
              <w:rPr>
                <w:rFonts w:hint="eastAsia" w:ascii="宋体" w:hAnsi="宋体" w:eastAsia="宋体" w:cs="宋体"/>
                <w:color w:val="auto"/>
              </w:rPr>
            </w:pPr>
            <w:r>
              <w:rPr>
                <w:rFonts w:hint="eastAsia" w:ascii="宋体" w:hAnsi="宋体" w:eastAsia="宋体" w:cs="宋体"/>
                <w:color w:val="auto"/>
              </w:rPr>
              <w:t>本年收入合计</w:t>
            </w:r>
          </w:p>
        </w:tc>
        <w:tc>
          <w:tcPr>
            <w:tcW w:w="2126"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2253.00</w:t>
            </w:r>
          </w:p>
        </w:tc>
        <w:tc>
          <w:tcPr>
            <w:tcW w:w="4535" w:type="dxa"/>
            <w:vAlign w:val="center"/>
          </w:tcPr>
          <w:p>
            <w:pPr>
              <w:pStyle w:val="14"/>
              <w:rPr>
                <w:rFonts w:hint="eastAsia" w:ascii="宋体" w:hAnsi="宋体" w:eastAsia="宋体" w:cs="宋体"/>
                <w:color w:val="auto"/>
              </w:rPr>
            </w:pPr>
            <w:r>
              <w:rPr>
                <w:rFonts w:hint="eastAsia" w:ascii="宋体" w:hAnsi="宋体" w:eastAsia="宋体" w:cs="宋体"/>
                <w:color w:val="auto"/>
              </w:rPr>
              <w:t>本年支出合计</w:t>
            </w:r>
          </w:p>
        </w:tc>
        <w:tc>
          <w:tcPr>
            <w:tcW w:w="2126"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32</w:t>
            </w:r>
          </w:p>
        </w:tc>
        <w:tc>
          <w:tcPr>
            <w:tcW w:w="4536" w:type="dxa"/>
            <w:vAlign w:val="center"/>
          </w:tcPr>
          <w:p>
            <w:pPr>
              <w:pStyle w:val="12"/>
              <w:rPr>
                <w:rFonts w:hint="eastAsia" w:ascii="宋体" w:hAnsi="宋体" w:eastAsia="宋体" w:cs="宋体"/>
                <w:color w:val="auto"/>
              </w:rPr>
            </w:pPr>
            <w:r>
              <w:rPr>
                <w:rFonts w:hint="eastAsia" w:ascii="宋体" w:hAnsi="宋体" w:eastAsia="宋体" w:cs="宋体"/>
                <w:color w:val="auto"/>
              </w:rPr>
              <w:t>上年结转结余</w:t>
            </w:r>
          </w:p>
        </w:tc>
        <w:tc>
          <w:tcPr>
            <w:tcW w:w="2126" w:type="dxa"/>
            <w:vAlign w:val="center"/>
          </w:tcPr>
          <w:p>
            <w:pPr>
              <w:pStyle w:val="13"/>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r>
              <w:rPr>
                <w:rFonts w:hint="eastAsia" w:ascii="宋体" w:hAnsi="宋体" w:eastAsia="宋体" w:cs="宋体"/>
                <w:color w:val="auto"/>
              </w:rPr>
              <w:t>年终结转结余</w:t>
            </w:r>
          </w:p>
        </w:tc>
        <w:tc>
          <w:tcPr>
            <w:tcW w:w="2126"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33</w:t>
            </w:r>
          </w:p>
        </w:tc>
        <w:tc>
          <w:tcPr>
            <w:tcW w:w="4536" w:type="dxa"/>
            <w:vAlign w:val="center"/>
          </w:tcPr>
          <w:p>
            <w:pPr>
              <w:pStyle w:val="14"/>
              <w:rPr>
                <w:rFonts w:hint="eastAsia" w:ascii="宋体" w:hAnsi="宋体" w:eastAsia="宋体" w:cs="宋体"/>
                <w:color w:val="auto"/>
              </w:rPr>
            </w:pPr>
            <w:r>
              <w:rPr>
                <w:rFonts w:hint="eastAsia" w:ascii="宋体" w:hAnsi="宋体" w:eastAsia="宋体" w:cs="宋体"/>
                <w:color w:val="auto"/>
              </w:rPr>
              <w:t>收入总计</w:t>
            </w:r>
          </w:p>
        </w:tc>
        <w:tc>
          <w:tcPr>
            <w:tcW w:w="2126"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2253.00</w:t>
            </w:r>
          </w:p>
        </w:tc>
        <w:tc>
          <w:tcPr>
            <w:tcW w:w="4535" w:type="dxa"/>
            <w:vAlign w:val="center"/>
          </w:tcPr>
          <w:p>
            <w:pPr>
              <w:pStyle w:val="14"/>
              <w:rPr>
                <w:rFonts w:hint="eastAsia" w:ascii="宋体" w:hAnsi="宋体" w:eastAsia="宋体" w:cs="宋体"/>
                <w:color w:val="auto"/>
              </w:rPr>
            </w:pPr>
            <w:r>
              <w:rPr>
                <w:rFonts w:hint="eastAsia" w:ascii="宋体" w:hAnsi="宋体" w:eastAsia="宋体" w:cs="宋体"/>
                <w:color w:val="auto"/>
              </w:rPr>
              <w:t>支出总计</w:t>
            </w:r>
          </w:p>
        </w:tc>
        <w:tc>
          <w:tcPr>
            <w:tcW w:w="2126"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2253.00</w:t>
            </w:r>
          </w:p>
        </w:tc>
      </w:tr>
    </w:tbl>
    <w:p>
      <w:pPr>
        <w:rPr>
          <w:color w:val="auto"/>
        </w:rPr>
        <w:sectPr>
          <w:footerReference r:id="rId5" w:type="default"/>
          <w:footerReference r:id="rId6" w:type="even"/>
          <w:pgSz w:w="16840" w:h="11900" w:orient="landscape"/>
          <w:pgMar w:top="1361" w:right="1020" w:bottom="1134" w:left="1020" w:header="720" w:footer="720" w:gutter="0"/>
          <w:pgNumType w:fmt="decimal"/>
          <w:cols w:space="720" w:num="1"/>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222004衡水市廉政教育基地</w:t>
            </w:r>
          </w:p>
        </w:tc>
        <w:tc>
          <w:tcPr>
            <w:tcW w:w="3402" w:type="dxa"/>
            <w:gridSpan w:val="3"/>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670" w:type="dxa"/>
            <w:gridSpan w:val="5"/>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2551"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功能分类科目</w:t>
            </w:r>
          </w:p>
        </w:tc>
        <w:tc>
          <w:tcPr>
            <w:tcW w:w="1134"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9072" w:type="dxa"/>
            <w:gridSpan w:val="8"/>
            <w:vAlign w:val="center"/>
          </w:tcPr>
          <w:p>
            <w:pPr>
              <w:pStyle w:val="10"/>
              <w:rPr>
                <w:rFonts w:hint="eastAsia" w:ascii="宋体" w:hAnsi="宋体" w:eastAsia="宋体" w:cs="宋体"/>
                <w:color w:val="auto"/>
              </w:rPr>
            </w:pPr>
            <w:r>
              <w:rPr>
                <w:rFonts w:hint="eastAsia" w:ascii="宋体" w:hAnsi="宋体" w:eastAsia="宋体" w:cs="宋体"/>
                <w:color w:val="auto"/>
              </w:rPr>
              <w:t>本年收入</w:t>
            </w:r>
          </w:p>
        </w:tc>
        <w:tc>
          <w:tcPr>
            <w:tcW w:w="1134"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pPr>
              <w:rPr>
                <w:rFonts w:hint="eastAsia" w:ascii="宋体" w:hAnsi="宋体" w:eastAsia="宋体" w:cs="宋体"/>
                <w:color w:val="auto"/>
              </w:rPr>
            </w:pPr>
          </w:p>
        </w:tc>
        <w:tc>
          <w:tcPr>
            <w:tcW w:w="992" w:type="dxa"/>
            <w:vAlign w:val="center"/>
          </w:tcPr>
          <w:p>
            <w:pPr>
              <w:pStyle w:val="10"/>
              <w:rPr>
                <w:rFonts w:hint="eastAsia" w:ascii="宋体" w:hAnsi="宋体" w:eastAsia="宋体" w:cs="宋体"/>
                <w:color w:val="auto"/>
              </w:rPr>
            </w:pPr>
            <w:r>
              <w:rPr>
                <w:rFonts w:hint="eastAsia" w:ascii="宋体" w:hAnsi="宋体" w:eastAsia="宋体" w:cs="宋体"/>
                <w:color w:val="auto"/>
              </w:rPr>
              <w:t>科目    编码</w:t>
            </w:r>
          </w:p>
        </w:tc>
        <w:tc>
          <w:tcPr>
            <w:tcW w:w="1559"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1134" w:type="dxa"/>
            <w:vMerge w:val="continue"/>
          </w:tcPr>
          <w:p>
            <w:pPr>
              <w:rPr>
                <w:rFonts w:hint="eastAsia" w:ascii="宋体" w:hAnsi="宋体" w:eastAsia="宋体" w:cs="宋体"/>
                <w:color w:val="auto"/>
              </w:rPr>
            </w:pP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小计</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财政拨款 收入</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财政专户 收入</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事业收入</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经营收入</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上级补助收入</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附属单位上缴收入</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其他收入</w:t>
            </w:r>
          </w:p>
        </w:tc>
        <w:tc>
          <w:tcPr>
            <w:tcW w:w="1134" w:type="dxa"/>
            <w:vMerge w:val="continue"/>
          </w:tcPr>
          <w:p>
            <w:pP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992"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1559"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6</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7</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8</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9</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10</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11</w:t>
            </w:r>
          </w:p>
        </w:tc>
        <w:tc>
          <w:tcPr>
            <w:tcW w:w="1134" w:type="dxa"/>
            <w:vAlign w:val="center"/>
          </w:tcPr>
          <w:p>
            <w:pPr>
              <w:pStyle w:val="10"/>
              <w:rPr>
                <w:rFonts w:hint="eastAsia" w:ascii="宋体" w:hAnsi="宋体" w:eastAsia="宋体" w:cs="宋体"/>
                <w:color w:val="auto"/>
              </w:rPr>
            </w:pPr>
            <w:r>
              <w:rPr>
                <w:rFonts w:hint="eastAsia" w:ascii="宋体" w:hAnsi="宋体" w:eastAsia="宋体" w:cs="宋体"/>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ascii="宋体" w:hAnsi="宋体" w:eastAsia="宋体" w:cs="宋体"/>
                <w:color w:val="auto"/>
              </w:rPr>
            </w:pPr>
            <w:r>
              <w:rPr>
                <w:rFonts w:hint="eastAsia" w:ascii="宋体" w:hAnsi="宋体" w:eastAsia="宋体" w:cs="宋体"/>
                <w:color w:val="auto"/>
              </w:rPr>
              <w:t>1</w:t>
            </w:r>
          </w:p>
        </w:tc>
        <w:tc>
          <w:tcPr>
            <w:tcW w:w="992" w:type="dxa"/>
            <w:vAlign w:val="center"/>
          </w:tcPr>
          <w:p>
            <w:pPr>
              <w:jc w:val="left"/>
              <w:rPr>
                <w:rFonts w:hint="eastAsia" w:ascii="宋体" w:hAnsi="宋体" w:eastAsia="宋体" w:cs="宋体"/>
                <w:color w:val="auto"/>
              </w:rPr>
            </w:pPr>
          </w:p>
        </w:tc>
        <w:tc>
          <w:tcPr>
            <w:tcW w:w="1559" w:type="dxa"/>
            <w:vAlign w:val="center"/>
          </w:tcPr>
          <w:p>
            <w:pPr>
              <w:keepNext w:val="0"/>
              <w:keepLines w:val="0"/>
              <w:widowControl/>
              <w:suppressLineNumbers w:val="0"/>
              <w:jc w:val="left"/>
              <w:textAlignment w:val="center"/>
              <w:rPr>
                <w:rFonts w:hint="eastAsia" w:ascii="宋体" w:hAnsi="宋体" w:eastAsia="宋体" w:cs="宋体"/>
                <w:b/>
                <w:bCs/>
                <w:color w:val="auto"/>
              </w:rPr>
            </w:pPr>
            <w:r>
              <w:rPr>
                <w:rFonts w:hint="eastAsia" w:ascii="宋体" w:hAnsi="宋体" w:eastAsia="宋体" w:cs="宋体"/>
                <w:b/>
                <w:bCs/>
                <w:i w:val="0"/>
                <w:iCs w:val="0"/>
                <w:color w:val="000000"/>
                <w:kern w:val="0"/>
                <w:sz w:val="18"/>
                <w:szCs w:val="18"/>
                <w:u w:val="none"/>
                <w:lang w:val="en-US" w:eastAsia="zh-CN" w:bidi="ar"/>
              </w:rPr>
              <w:t>合计</w:t>
            </w:r>
          </w:p>
        </w:tc>
        <w:tc>
          <w:tcPr>
            <w:tcW w:w="1134" w:type="dxa"/>
            <w:vAlign w:val="center"/>
          </w:tcPr>
          <w:p>
            <w:pPr>
              <w:keepNext w:val="0"/>
              <w:keepLines w:val="0"/>
              <w:widowControl/>
              <w:suppressLineNumbers w:val="0"/>
              <w:jc w:val="right"/>
              <w:textAlignment w:val="center"/>
              <w:rPr>
                <w:rFonts w:hint="eastAsia" w:ascii="宋体" w:hAnsi="宋体" w:eastAsia="宋体" w:cs="宋体"/>
                <w:b/>
                <w:bCs/>
                <w:color w:val="auto"/>
              </w:rPr>
            </w:pPr>
            <w:r>
              <w:rPr>
                <w:rFonts w:hint="eastAsia" w:ascii="宋体" w:hAnsi="宋体" w:eastAsia="宋体" w:cs="宋体"/>
                <w:b/>
                <w:bCs/>
                <w:i w:val="0"/>
                <w:iCs w:val="0"/>
                <w:color w:val="000000"/>
                <w:kern w:val="0"/>
                <w:sz w:val="18"/>
                <w:szCs w:val="18"/>
                <w:u w:val="none"/>
                <w:lang w:val="en-US" w:eastAsia="zh-CN" w:bidi="ar"/>
              </w:rPr>
              <w:t>2253.00</w:t>
            </w:r>
          </w:p>
        </w:tc>
        <w:tc>
          <w:tcPr>
            <w:tcW w:w="1134" w:type="dxa"/>
            <w:vAlign w:val="center"/>
          </w:tcPr>
          <w:p>
            <w:pPr>
              <w:keepNext w:val="0"/>
              <w:keepLines w:val="0"/>
              <w:widowControl/>
              <w:suppressLineNumbers w:val="0"/>
              <w:jc w:val="right"/>
              <w:textAlignment w:val="center"/>
              <w:rPr>
                <w:rFonts w:hint="eastAsia" w:ascii="宋体" w:hAnsi="宋体" w:eastAsia="宋体" w:cs="宋体"/>
                <w:b/>
                <w:bCs/>
                <w:color w:val="auto"/>
              </w:rPr>
            </w:pPr>
            <w:r>
              <w:rPr>
                <w:rFonts w:hint="eastAsia" w:ascii="宋体" w:hAnsi="宋体" w:eastAsia="宋体" w:cs="宋体"/>
                <w:b/>
                <w:bCs/>
                <w:i w:val="0"/>
                <w:iCs w:val="0"/>
                <w:color w:val="000000"/>
                <w:kern w:val="0"/>
                <w:sz w:val="18"/>
                <w:szCs w:val="18"/>
                <w:u w:val="none"/>
                <w:lang w:val="en-US" w:eastAsia="zh-CN" w:bidi="ar"/>
              </w:rPr>
              <w:t>2253.00</w:t>
            </w:r>
          </w:p>
        </w:tc>
        <w:tc>
          <w:tcPr>
            <w:tcW w:w="1134" w:type="dxa"/>
            <w:vAlign w:val="center"/>
          </w:tcPr>
          <w:p>
            <w:pPr>
              <w:keepNext w:val="0"/>
              <w:keepLines w:val="0"/>
              <w:widowControl/>
              <w:suppressLineNumbers w:val="0"/>
              <w:jc w:val="right"/>
              <w:textAlignment w:val="center"/>
              <w:rPr>
                <w:rFonts w:hint="eastAsia" w:ascii="宋体" w:hAnsi="宋体" w:eastAsia="宋体" w:cs="宋体"/>
                <w:b/>
                <w:bCs/>
                <w:color w:val="auto"/>
              </w:rPr>
            </w:pPr>
            <w:r>
              <w:rPr>
                <w:rFonts w:hint="eastAsia" w:ascii="宋体" w:hAnsi="宋体" w:eastAsia="宋体" w:cs="宋体"/>
                <w:b/>
                <w:bCs/>
                <w:i w:val="0"/>
                <w:iCs w:val="0"/>
                <w:color w:val="000000"/>
                <w:kern w:val="0"/>
                <w:sz w:val="18"/>
                <w:szCs w:val="18"/>
                <w:u w:val="none"/>
                <w:lang w:val="en-US" w:eastAsia="zh-CN" w:bidi="ar"/>
              </w:rPr>
              <w:t>2253.00</w:t>
            </w:r>
          </w:p>
        </w:tc>
        <w:tc>
          <w:tcPr>
            <w:tcW w:w="1134" w:type="dxa"/>
            <w:vAlign w:val="center"/>
          </w:tcPr>
          <w:p>
            <w:pPr>
              <w:pStyle w:val="15"/>
              <w:rPr>
                <w:rFonts w:hint="eastAsia" w:ascii="宋体" w:hAnsi="宋体" w:eastAsia="宋体" w:cs="宋体"/>
                <w:color w:val="auto"/>
              </w:rPr>
            </w:pPr>
          </w:p>
        </w:tc>
        <w:tc>
          <w:tcPr>
            <w:tcW w:w="1134" w:type="dxa"/>
            <w:vAlign w:val="center"/>
          </w:tcPr>
          <w:p>
            <w:pPr>
              <w:pStyle w:val="15"/>
              <w:rPr>
                <w:rFonts w:hint="eastAsia" w:ascii="宋体" w:hAnsi="宋体" w:eastAsia="宋体" w:cs="宋体"/>
                <w:color w:val="auto"/>
              </w:rPr>
            </w:pPr>
          </w:p>
        </w:tc>
        <w:tc>
          <w:tcPr>
            <w:tcW w:w="1134" w:type="dxa"/>
            <w:vAlign w:val="center"/>
          </w:tcPr>
          <w:p>
            <w:pPr>
              <w:pStyle w:val="15"/>
              <w:rPr>
                <w:rFonts w:hint="eastAsia" w:ascii="宋体" w:hAnsi="宋体" w:eastAsia="宋体" w:cs="宋体"/>
                <w:color w:val="auto"/>
              </w:rPr>
            </w:pPr>
          </w:p>
        </w:tc>
        <w:tc>
          <w:tcPr>
            <w:tcW w:w="1134" w:type="dxa"/>
            <w:vAlign w:val="center"/>
          </w:tcPr>
          <w:p>
            <w:pPr>
              <w:pStyle w:val="15"/>
              <w:rPr>
                <w:rFonts w:hint="eastAsia" w:ascii="宋体" w:hAnsi="宋体" w:eastAsia="宋体" w:cs="宋体"/>
                <w:color w:val="auto"/>
              </w:rPr>
            </w:pPr>
          </w:p>
        </w:tc>
        <w:tc>
          <w:tcPr>
            <w:tcW w:w="1134" w:type="dxa"/>
            <w:vAlign w:val="center"/>
          </w:tcPr>
          <w:p>
            <w:pPr>
              <w:pStyle w:val="15"/>
              <w:rPr>
                <w:rFonts w:hint="eastAsia" w:ascii="宋体" w:hAnsi="宋体" w:eastAsia="宋体" w:cs="宋体"/>
                <w:color w:val="auto"/>
              </w:rPr>
            </w:pPr>
          </w:p>
        </w:tc>
        <w:tc>
          <w:tcPr>
            <w:tcW w:w="1134" w:type="dxa"/>
            <w:vAlign w:val="center"/>
          </w:tcPr>
          <w:p>
            <w:pPr>
              <w:pStyle w:val="15"/>
              <w:rPr>
                <w:rFonts w:hint="eastAsia" w:ascii="宋体" w:hAnsi="宋体" w:eastAsia="宋体" w:cs="宋体"/>
                <w:color w:val="auto"/>
              </w:rPr>
            </w:pPr>
          </w:p>
        </w:tc>
        <w:tc>
          <w:tcPr>
            <w:tcW w:w="1134" w:type="dxa"/>
            <w:vAlign w:val="center"/>
          </w:tcPr>
          <w:p>
            <w:pPr>
              <w:pStyle w:val="15"/>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ascii="宋体" w:hAnsi="宋体" w:eastAsia="宋体" w:cs="宋体"/>
                <w:color w:val="auto"/>
              </w:rPr>
            </w:pPr>
            <w:r>
              <w:rPr>
                <w:rFonts w:hint="eastAsia" w:ascii="宋体" w:hAnsi="宋体" w:eastAsia="宋体" w:cs="宋体"/>
                <w:color w:val="auto"/>
              </w:rPr>
              <w:t>2</w:t>
            </w:r>
          </w:p>
        </w:tc>
        <w:tc>
          <w:tcPr>
            <w:tcW w:w="992"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w:t>
            </w:r>
          </w:p>
        </w:tc>
        <w:tc>
          <w:tcPr>
            <w:tcW w:w="1559"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一般公共服务支出</w:t>
            </w:r>
          </w:p>
        </w:tc>
        <w:tc>
          <w:tcPr>
            <w:tcW w:w="113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2253.00</w:t>
            </w:r>
          </w:p>
        </w:tc>
        <w:tc>
          <w:tcPr>
            <w:tcW w:w="113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2253.00</w:t>
            </w:r>
          </w:p>
        </w:tc>
        <w:tc>
          <w:tcPr>
            <w:tcW w:w="113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2253.00</w:t>
            </w: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ascii="宋体" w:hAnsi="宋体" w:eastAsia="宋体" w:cs="宋体"/>
                <w:color w:val="auto"/>
              </w:rPr>
            </w:pPr>
            <w:r>
              <w:rPr>
                <w:rFonts w:hint="eastAsia" w:ascii="宋体" w:hAnsi="宋体" w:eastAsia="宋体" w:cs="宋体"/>
                <w:color w:val="auto"/>
              </w:rPr>
              <w:t>3</w:t>
            </w:r>
          </w:p>
        </w:tc>
        <w:tc>
          <w:tcPr>
            <w:tcW w:w="992"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20111</w:t>
            </w:r>
          </w:p>
        </w:tc>
        <w:tc>
          <w:tcPr>
            <w:tcW w:w="1559"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纪检监察事务</w:t>
            </w:r>
          </w:p>
        </w:tc>
        <w:tc>
          <w:tcPr>
            <w:tcW w:w="113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2253.00</w:t>
            </w:r>
          </w:p>
        </w:tc>
        <w:tc>
          <w:tcPr>
            <w:tcW w:w="113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2253.00</w:t>
            </w:r>
          </w:p>
        </w:tc>
        <w:tc>
          <w:tcPr>
            <w:tcW w:w="113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2253.00</w:t>
            </w: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ascii="宋体" w:hAnsi="宋体" w:eastAsia="宋体" w:cs="宋体"/>
                <w:color w:val="auto"/>
              </w:rPr>
            </w:pPr>
            <w:r>
              <w:rPr>
                <w:rFonts w:hint="eastAsia" w:ascii="宋体" w:hAnsi="宋体" w:eastAsia="宋体" w:cs="宋体"/>
                <w:color w:val="auto"/>
              </w:rPr>
              <w:t>4</w:t>
            </w:r>
          </w:p>
        </w:tc>
        <w:tc>
          <w:tcPr>
            <w:tcW w:w="992"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2011104</w:t>
            </w:r>
          </w:p>
        </w:tc>
        <w:tc>
          <w:tcPr>
            <w:tcW w:w="1559"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大案要案查处</w:t>
            </w:r>
          </w:p>
        </w:tc>
        <w:tc>
          <w:tcPr>
            <w:tcW w:w="113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1002.73</w:t>
            </w:r>
          </w:p>
        </w:tc>
        <w:tc>
          <w:tcPr>
            <w:tcW w:w="113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1002.73</w:t>
            </w:r>
          </w:p>
        </w:tc>
        <w:tc>
          <w:tcPr>
            <w:tcW w:w="113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1002.73</w:t>
            </w: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ascii="宋体" w:hAnsi="宋体" w:eastAsia="宋体" w:cs="宋体"/>
                <w:color w:val="auto"/>
              </w:rPr>
            </w:pPr>
            <w:r>
              <w:rPr>
                <w:rFonts w:hint="eastAsia" w:ascii="宋体" w:hAnsi="宋体" w:eastAsia="宋体" w:cs="宋体"/>
                <w:color w:val="auto"/>
              </w:rPr>
              <w:t>5</w:t>
            </w:r>
          </w:p>
        </w:tc>
        <w:tc>
          <w:tcPr>
            <w:tcW w:w="992"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2011150</w:t>
            </w:r>
          </w:p>
        </w:tc>
        <w:tc>
          <w:tcPr>
            <w:tcW w:w="1559"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事业运行</w:t>
            </w:r>
          </w:p>
        </w:tc>
        <w:tc>
          <w:tcPr>
            <w:tcW w:w="113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392.70</w:t>
            </w:r>
          </w:p>
        </w:tc>
        <w:tc>
          <w:tcPr>
            <w:tcW w:w="113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392.70</w:t>
            </w:r>
          </w:p>
        </w:tc>
        <w:tc>
          <w:tcPr>
            <w:tcW w:w="113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392.70</w:t>
            </w: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ascii="宋体" w:hAnsi="宋体" w:eastAsia="宋体" w:cs="宋体"/>
                <w:color w:val="auto"/>
              </w:rPr>
            </w:pPr>
            <w:r>
              <w:rPr>
                <w:rFonts w:hint="eastAsia" w:ascii="宋体" w:hAnsi="宋体" w:eastAsia="宋体" w:cs="宋体"/>
                <w:color w:val="auto"/>
              </w:rPr>
              <w:t>6</w:t>
            </w:r>
          </w:p>
        </w:tc>
        <w:tc>
          <w:tcPr>
            <w:tcW w:w="992"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2011199</w:t>
            </w:r>
          </w:p>
        </w:tc>
        <w:tc>
          <w:tcPr>
            <w:tcW w:w="1559"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其他纪检监察事务支出</w:t>
            </w:r>
          </w:p>
        </w:tc>
        <w:tc>
          <w:tcPr>
            <w:tcW w:w="113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857.57</w:t>
            </w:r>
          </w:p>
        </w:tc>
        <w:tc>
          <w:tcPr>
            <w:tcW w:w="113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857.57</w:t>
            </w:r>
          </w:p>
        </w:tc>
        <w:tc>
          <w:tcPr>
            <w:tcW w:w="1134"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857.57</w:t>
            </w: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c>
          <w:tcPr>
            <w:tcW w:w="1134" w:type="dxa"/>
            <w:vAlign w:val="center"/>
          </w:tcPr>
          <w:p>
            <w:pPr>
              <w:pStyle w:val="13"/>
              <w:rPr>
                <w:rFonts w:hint="eastAsia" w:ascii="宋体" w:hAnsi="宋体" w:eastAsia="宋体" w:cs="宋体"/>
                <w:color w:val="auto"/>
              </w:rPr>
            </w:pPr>
          </w:p>
        </w:tc>
      </w:tr>
    </w:tbl>
    <w:p>
      <w:pPr>
        <w:rPr>
          <w:color w:val="auto"/>
        </w:rPr>
        <w:sectPr>
          <w:pgSz w:w="16840" w:h="11900" w:orient="landscape"/>
          <w:pgMar w:top="1361" w:right="1020" w:bottom="1134" w:left="1020" w:header="720" w:footer="720" w:gutter="0"/>
          <w:pgNumType w:fmt="decimal"/>
          <w:cols w:space="720" w:num="1"/>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222004衡水市廉政教育基地</w:t>
            </w:r>
          </w:p>
        </w:tc>
        <w:tc>
          <w:tcPr>
            <w:tcW w:w="2722" w:type="dxa"/>
            <w:gridSpan w:val="2"/>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444" w:type="dxa"/>
            <w:gridSpan w:val="4"/>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5528"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功能分类科目</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基本支出</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项目支出</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经营支出</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上解上级     支出</w:t>
            </w:r>
          </w:p>
        </w:tc>
        <w:tc>
          <w:tcPr>
            <w:tcW w:w="136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992" w:type="dxa"/>
            <w:vAlign w:val="center"/>
          </w:tcPr>
          <w:p>
            <w:pPr>
              <w:pStyle w:val="10"/>
              <w:rPr>
                <w:rFonts w:hint="eastAsia" w:ascii="宋体" w:hAnsi="宋体" w:eastAsia="宋体" w:cs="宋体"/>
                <w:color w:val="auto"/>
              </w:rPr>
            </w:pPr>
            <w:r>
              <w:rPr>
                <w:rFonts w:hint="eastAsia" w:ascii="宋体" w:hAnsi="宋体" w:eastAsia="宋体" w:cs="宋体"/>
                <w:color w:val="auto"/>
              </w:rPr>
              <w:t>科目    编码</w:t>
            </w:r>
          </w:p>
        </w:tc>
        <w:tc>
          <w:tcPr>
            <w:tcW w:w="4536"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1361" w:type="dxa"/>
            <w:vMerge w:val="continue"/>
          </w:tcPr>
          <w:p>
            <w:pPr>
              <w:rPr>
                <w:rFonts w:hint="eastAsia" w:ascii="宋体" w:hAnsi="宋体" w:eastAsia="宋体" w:cs="宋体"/>
                <w:color w:val="auto"/>
              </w:rPr>
            </w:pPr>
          </w:p>
        </w:tc>
        <w:tc>
          <w:tcPr>
            <w:tcW w:w="1361" w:type="dxa"/>
            <w:vMerge w:val="continue"/>
          </w:tcPr>
          <w:p>
            <w:pPr>
              <w:rPr>
                <w:rFonts w:hint="eastAsia" w:ascii="宋体" w:hAnsi="宋体" w:eastAsia="宋体" w:cs="宋体"/>
                <w:color w:val="auto"/>
              </w:rPr>
            </w:pPr>
          </w:p>
        </w:tc>
        <w:tc>
          <w:tcPr>
            <w:tcW w:w="1361" w:type="dxa"/>
            <w:vMerge w:val="continue"/>
          </w:tcPr>
          <w:p>
            <w:pPr>
              <w:rPr>
                <w:rFonts w:hint="eastAsia" w:ascii="宋体" w:hAnsi="宋体" w:eastAsia="宋体" w:cs="宋体"/>
                <w:color w:val="auto"/>
              </w:rPr>
            </w:pPr>
          </w:p>
        </w:tc>
        <w:tc>
          <w:tcPr>
            <w:tcW w:w="1361" w:type="dxa"/>
            <w:vMerge w:val="continue"/>
          </w:tcPr>
          <w:p>
            <w:pPr>
              <w:rPr>
                <w:rFonts w:hint="eastAsia" w:ascii="宋体" w:hAnsi="宋体" w:eastAsia="宋体" w:cs="宋体"/>
                <w:color w:val="auto"/>
              </w:rPr>
            </w:pPr>
          </w:p>
        </w:tc>
        <w:tc>
          <w:tcPr>
            <w:tcW w:w="1361" w:type="dxa"/>
            <w:vMerge w:val="continue"/>
          </w:tcPr>
          <w:p>
            <w:pPr>
              <w:rPr>
                <w:rFonts w:hint="eastAsia" w:ascii="宋体" w:hAnsi="宋体" w:eastAsia="宋体" w:cs="宋体"/>
                <w:color w:val="auto"/>
              </w:rPr>
            </w:pPr>
          </w:p>
        </w:tc>
        <w:tc>
          <w:tcPr>
            <w:tcW w:w="1361" w:type="dxa"/>
            <w:vMerge w:val="continue"/>
          </w:tcPr>
          <w:p>
            <w:pP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992"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4536"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6</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7</w:t>
            </w:r>
          </w:p>
        </w:tc>
        <w:tc>
          <w:tcPr>
            <w:tcW w:w="1361" w:type="dxa"/>
            <w:vAlign w:val="center"/>
          </w:tcPr>
          <w:p>
            <w:pPr>
              <w:pStyle w:val="10"/>
              <w:rPr>
                <w:rFonts w:hint="eastAsia" w:ascii="宋体" w:hAnsi="宋体" w:eastAsia="宋体" w:cs="宋体"/>
                <w:color w:val="auto"/>
              </w:rPr>
            </w:pPr>
            <w:r>
              <w:rPr>
                <w:rFonts w:hint="eastAsia" w:ascii="宋体" w:hAnsi="宋体" w:eastAsia="宋体" w:cs="宋体"/>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w:t>
            </w:r>
          </w:p>
        </w:tc>
        <w:tc>
          <w:tcPr>
            <w:tcW w:w="992" w:type="dxa"/>
            <w:vAlign w:val="center"/>
          </w:tcPr>
          <w:p>
            <w:pPr>
              <w:jc w:val="left"/>
              <w:rPr>
                <w:rFonts w:hint="eastAsia" w:ascii="宋体" w:hAnsi="宋体" w:eastAsia="宋体" w:cs="宋体"/>
                <w:color w:val="auto"/>
              </w:rPr>
            </w:pPr>
          </w:p>
        </w:tc>
        <w:tc>
          <w:tcPr>
            <w:tcW w:w="4536" w:type="dxa"/>
            <w:vAlign w:val="center"/>
          </w:tcPr>
          <w:p>
            <w:pPr>
              <w:keepNext w:val="0"/>
              <w:keepLines w:val="0"/>
              <w:widowControl/>
              <w:suppressLineNumbers w:val="0"/>
              <w:jc w:val="center"/>
              <w:textAlignment w:val="center"/>
              <w:rPr>
                <w:rFonts w:hint="eastAsia" w:ascii="宋体" w:hAnsi="宋体" w:eastAsia="宋体" w:cs="宋体"/>
                <w:color w:val="auto"/>
              </w:rPr>
            </w:pPr>
            <w:r>
              <w:rPr>
                <w:rFonts w:hint="eastAsia" w:ascii="宋体" w:hAnsi="宋体" w:eastAsia="宋体" w:cs="宋体"/>
                <w:b/>
                <w:bCs/>
                <w:i w:val="0"/>
                <w:iCs w:val="0"/>
                <w:color w:val="000000"/>
                <w:kern w:val="0"/>
                <w:sz w:val="18"/>
                <w:szCs w:val="18"/>
                <w:u w:val="none"/>
                <w:lang w:val="en-US" w:eastAsia="zh-CN" w:bidi="ar"/>
              </w:rPr>
              <w:t>合计</w:t>
            </w:r>
          </w:p>
        </w:tc>
        <w:tc>
          <w:tcPr>
            <w:tcW w:w="1361" w:type="dxa"/>
            <w:vAlign w:val="center"/>
          </w:tcPr>
          <w:p>
            <w:pPr>
              <w:keepNext w:val="0"/>
              <w:keepLines w:val="0"/>
              <w:widowControl/>
              <w:suppressLineNumbers w:val="0"/>
              <w:jc w:val="right"/>
              <w:textAlignment w:val="center"/>
              <w:rPr>
                <w:rFonts w:hint="eastAsia" w:ascii="宋体" w:hAnsi="宋体" w:eastAsia="宋体" w:cs="宋体"/>
                <w:b/>
                <w:bCs/>
                <w:color w:val="auto"/>
              </w:rPr>
            </w:pPr>
            <w:r>
              <w:rPr>
                <w:rFonts w:hint="eastAsia" w:ascii="宋体" w:hAnsi="宋体" w:eastAsia="宋体" w:cs="宋体"/>
                <w:b/>
                <w:bCs/>
                <w:i w:val="0"/>
                <w:iCs w:val="0"/>
                <w:color w:val="000000"/>
                <w:kern w:val="0"/>
                <w:sz w:val="18"/>
                <w:szCs w:val="18"/>
                <w:u w:val="none"/>
                <w:lang w:val="en-US" w:eastAsia="zh-CN" w:bidi="ar"/>
              </w:rPr>
              <w:t>2253.00</w:t>
            </w:r>
          </w:p>
        </w:tc>
        <w:tc>
          <w:tcPr>
            <w:tcW w:w="1361" w:type="dxa"/>
            <w:vAlign w:val="center"/>
          </w:tcPr>
          <w:p>
            <w:pPr>
              <w:jc w:val="right"/>
              <w:rPr>
                <w:rFonts w:hint="eastAsia" w:ascii="宋体" w:hAnsi="宋体" w:eastAsia="宋体" w:cs="宋体"/>
                <w:b/>
                <w:bCs/>
                <w:color w:val="auto"/>
              </w:rPr>
            </w:pPr>
          </w:p>
        </w:tc>
        <w:tc>
          <w:tcPr>
            <w:tcW w:w="1361" w:type="dxa"/>
            <w:vAlign w:val="center"/>
          </w:tcPr>
          <w:p>
            <w:pPr>
              <w:keepNext w:val="0"/>
              <w:keepLines w:val="0"/>
              <w:widowControl/>
              <w:suppressLineNumbers w:val="0"/>
              <w:jc w:val="right"/>
              <w:textAlignment w:val="center"/>
              <w:rPr>
                <w:rFonts w:hint="eastAsia" w:ascii="宋体" w:hAnsi="宋体" w:eastAsia="宋体" w:cs="宋体"/>
                <w:b/>
                <w:bCs/>
                <w:color w:val="auto"/>
              </w:rPr>
            </w:pPr>
            <w:r>
              <w:rPr>
                <w:rFonts w:hint="eastAsia" w:ascii="宋体" w:hAnsi="宋体" w:eastAsia="宋体" w:cs="宋体"/>
                <w:b/>
                <w:bCs/>
                <w:i w:val="0"/>
                <w:iCs w:val="0"/>
                <w:color w:val="000000"/>
                <w:kern w:val="0"/>
                <w:sz w:val="18"/>
                <w:szCs w:val="18"/>
                <w:u w:val="none"/>
                <w:lang w:val="en-US" w:eastAsia="zh-CN" w:bidi="ar"/>
              </w:rPr>
              <w:t>2253.00</w:t>
            </w:r>
          </w:p>
        </w:tc>
        <w:tc>
          <w:tcPr>
            <w:tcW w:w="1361" w:type="dxa"/>
            <w:vAlign w:val="center"/>
          </w:tcPr>
          <w:p>
            <w:pPr>
              <w:pStyle w:val="15"/>
              <w:rPr>
                <w:rFonts w:hint="eastAsia" w:ascii="宋体" w:hAnsi="宋体" w:eastAsia="宋体" w:cs="宋体"/>
                <w:color w:val="auto"/>
              </w:rPr>
            </w:pPr>
          </w:p>
        </w:tc>
        <w:tc>
          <w:tcPr>
            <w:tcW w:w="1361" w:type="dxa"/>
            <w:vAlign w:val="center"/>
          </w:tcPr>
          <w:p>
            <w:pPr>
              <w:pStyle w:val="15"/>
              <w:rPr>
                <w:rFonts w:hint="eastAsia" w:ascii="宋体" w:hAnsi="宋体" w:eastAsia="宋体" w:cs="宋体"/>
                <w:color w:val="auto"/>
              </w:rPr>
            </w:pPr>
          </w:p>
        </w:tc>
        <w:tc>
          <w:tcPr>
            <w:tcW w:w="1361" w:type="dxa"/>
            <w:vAlign w:val="center"/>
          </w:tcPr>
          <w:p>
            <w:pPr>
              <w:pStyle w:val="15"/>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w:t>
            </w:r>
          </w:p>
        </w:tc>
        <w:tc>
          <w:tcPr>
            <w:tcW w:w="992"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w:t>
            </w:r>
          </w:p>
        </w:tc>
        <w:tc>
          <w:tcPr>
            <w:tcW w:w="4536"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一般公共服务支出</w:t>
            </w:r>
          </w:p>
        </w:tc>
        <w:tc>
          <w:tcPr>
            <w:tcW w:w="136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2253.00</w:t>
            </w:r>
          </w:p>
        </w:tc>
        <w:tc>
          <w:tcPr>
            <w:tcW w:w="1361" w:type="dxa"/>
            <w:vAlign w:val="center"/>
          </w:tcPr>
          <w:p>
            <w:pPr>
              <w:jc w:val="right"/>
              <w:rPr>
                <w:rFonts w:hint="eastAsia" w:ascii="宋体" w:hAnsi="宋体" w:eastAsia="宋体" w:cs="宋体"/>
                <w:color w:val="auto"/>
              </w:rPr>
            </w:pPr>
          </w:p>
        </w:tc>
        <w:tc>
          <w:tcPr>
            <w:tcW w:w="136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2253.00</w:t>
            </w: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w:t>
            </w:r>
          </w:p>
        </w:tc>
        <w:tc>
          <w:tcPr>
            <w:tcW w:w="992"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20111</w:t>
            </w:r>
          </w:p>
        </w:tc>
        <w:tc>
          <w:tcPr>
            <w:tcW w:w="4536"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纪检监察事务</w:t>
            </w:r>
          </w:p>
        </w:tc>
        <w:tc>
          <w:tcPr>
            <w:tcW w:w="136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2253.00</w:t>
            </w:r>
          </w:p>
        </w:tc>
        <w:tc>
          <w:tcPr>
            <w:tcW w:w="1361" w:type="dxa"/>
            <w:vAlign w:val="center"/>
          </w:tcPr>
          <w:p>
            <w:pPr>
              <w:jc w:val="right"/>
              <w:rPr>
                <w:rFonts w:hint="eastAsia" w:ascii="宋体" w:hAnsi="宋体" w:eastAsia="宋体" w:cs="宋体"/>
                <w:color w:val="auto"/>
              </w:rPr>
            </w:pPr>
          </w:p>
        </w:tc>
        <w:tc>
          <w:tcPr>
            <w:tcW w:w="136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2253.00</w:t>
            </w: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4</w:t>
            </w:r>
          </w:p>
        </w:tc>
        <w:tc>
          <w:tcPr>
            <w:tcW w:w="992"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2011104</w:t>
            </w:r>
          </w:p>
        </w:tc>
        <w:tc>
          <w:tcPr>
            <w:tcW w:w="4536"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大案要案查处</w:t>
            </w:r>
          </w:p>
        </w:tc>
        <w:tc>
          <w:tcPr>
            <w:tcW w:w="136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1002.73</w:t>
            </w:r>
          </w:p>
        </w:tc>
        <w:tc>
          <w:tcPr>
            <w:tcW w:w="1361" w:type="dxa"/>
            <w:vAlign w:val="center"/>
          </w:tcPr>
          <w:p>
            <w:pPr>
              <w:jc w:val="right"/>
              <w:rPr>
                <w:rFonts w:hint="eastAsia" w:ascii="宋体" w:hAnsi="宋体" w:eastAsia="宋体" w:cs="宋体"/>
                <w:color w:val="auto"/>
              </w:rPr>
            </w:pPr>
          </w:p>
        </w:tc>
        <w:tc>
          <w:tcPr>
            <w:tcW w:w="136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1002.73</w:t>
            </w: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5</w:t>
            </w:r>
          </w:p>
        </w:tc>
        <w:tc>
          <w:tcPr>
            <w:tcW w:w="992"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2011150</w:t>
            </w:r>
          </w:p>
        </w:tc>
        <w:tc>
          <w:tcPr>
            <w:tcW w:w="4536"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事业运行</w:t>
            </w:r>
          </w:p>
        </w:tc>
        <w:tc>
          <w:tcPr>
            <w:tcW w:w="136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392.70</w:t>
            </w:r>
          </w:p>
        </w:tc>
        <w:tc>
          <w:tcPr>
            <w:tcW w:w="1361" w:type="dxa"/>
            <w:vAlign w:val="center"/>
          </w:tcPr>
          <w:p>
            <w:pPr>
              <w:jc w:val="right"/>
              <w:rPr>
                <w:rFonts w:hint="eastAsia" w:ascii="宋体" w:hAnsi="宋体" w:eastAsia="宋体" w:cs="宋体"/>
                <w:color w:val="auto"/>
              </w:rPr>
            </w:pPr>
          </w:p>
        </w:tc>
        <w:tc>
          <w:tcPr>
            <w:tcW w:w="136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392.70</w:t>
            </w: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6</w:t>
            </w:r>
          </w:p>
        </w:tc>
        <w:tc>
          <w:tcPr>
            <w:tcW w:w="992"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2011199</w:t>
            </w:r>
          </w:p>
        </w:tc>
        <w:tc>
          <w:tcPr>
            <w:tcW w:w="4536"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其他纪检监察事务支出</w:t>
            </w:r>
          </w:p>
        </w:tc>
        <w:tc>
          <w:tcPr>
            <w:tcW w:w="136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857.57</w:t>
            </w:r>
          </w:p>
        </w:tc>
        <w:tc>
          <w:tcPr>
            <w:tcW w:w="1361" w:type="dxa"/>
            <w:vAlign w:val="center"/>
          </w:tcPr>
          <w:p>
            <w:pPr>
              <w:jc w:val="right"/>
              <w:rPr>
                <w:rFonts w:hint="eastAsia" w:ascii="宋体" w:hAnsi="宋体" w:eastAsia="宋体" w:cs="宋体"/>
                <w:color w:val="auto"/>
              </w:rPr>
            </w:pPr>
          </w:p>
        </w:tc>
        <w:tc>
          <w:tcPr>
            <w:tcW w:w="136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857.57</w:t>
            </w: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c>
          <w:tcPr>
            <w:tcW w:w="1361" w:type="dxa"/>
            <w:vAlign w:val="center"/>
          </w:tcPr>
          <w:p>
            <w:pPr>
              <w:pStyle w:val="13"/>
              <w:rPr>
                <w:rFonts w:hint="eastAsia" w:ascii="宋体" w:hAnsi="宋体" w:eastAsia="宋体" w:cs="宋体"/>
                <w:color w:val="auto"/>
              </w:rPr>
            </w:pPr>
          </w:p>
        </w:tc>
      </w:tr>
    </w:tbl>
    <w:p>
      <w:pPr>
        <w:rPr>
          <w:color w:val="auto"/>
        </w:rPr>
        <w:sectPr>
          <w:pgSz w:w="16840" w:h="11900" w:orient="landscape"/>
          <w:pgMar w:top="1361" w:right="1020" w:bottom="1134" w:left="1020" w:header="720" w:footer="720" w:gutter="0"/>
          <w:pgNumType w:fmt="decimal"/>
          <w:cols w:space="720" w:num="1"/>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222004衡水市廉政教育基地</w:t>
            </w:r>
          </w:p>
        </w:tc>
        <w:tc>
          <w:tcPr>
            <w:tcW w:w="3402"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4876"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收入</w:t>
            </w:r>
          </w:p>
        </w:tc>
        <w:tc>
          <w:tcPr>
            <w:tcW w:w="9298" w:type="dxa"/>
            <w:gridSpan w:val="5"/>
            <w:vAlign w:val="center"/>
          </w:tcPr>
          <w:p>
            <w:pPr>
              <w:pStyle w:val="10"/>
              <w:rPr>
                <w:rFonts w:hint="eastAsia" w:ascii="宋体" w:hAnsi="宋体" w:eastAsia="宋体" w:cs="宋体"/>
                <w:color w:val="auto"/>
              </w:rPr>
            </w:pPr>
            <w:r>
              <w:rPr>
                <w:rFonts w:hint="eastAsia" w:ascii="宋体" w:hAnsi="宋体" w:eastAsia="宋体" w:cs="宋体"/>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3402" w:type="dxa"/>
            <w:vAlign w:val="center"/>
          </w:tcPr>
          <w:p>
            <w:pPr>
              <w:pStyle w:val="10"/>
              <w:rPr>
                <w:rFonts w:hint="eastAsia" w:ascii="宋体" w:hAnsi="宋体" w:eastAsia="宋体" w:cs="宋体"/>
                <w:color w:val="auto"/>
              </w:rPr>
            </w:pPr>
            <w:r>
              <w:rPr>
                <w:rFonts w:hint="eastAsia" w:ascii="宋体" w:hAnsi="宋体" w:eastAsia="宋体" w:cs="宋体"/>
                <w:color w:val="auto"/>
              </w:rPr>
              <w:t>项  目</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金额</w:t>
            </w:r>
          </w:p>
        </w:tc>
        <w:tc>
          <w:tcPr>
            <w:tcW w:w="3402" w:type="dxa"/>
            <w:vAlign w:val="center"/>
          </w:tcPr>
          <w:p>
            <w:pPr>
              <w:pStyle w:val="10"/>
              <w:rPr>
                <w:rFonts w:hint="eastAsia" w:ascii="宋体" w:hAnsi="宋体" w:eastAsia="宋体" w:cs="宋体"/>
                <w:color w:val="auto"/>
              </w:rPr>
            </w:pPr>
            <w:r>
              <w:rPr>
                <w:rFonts w:hint="eastAsia" w:ascii="宋体" w:hAnsi="宋体" w:eastAsia="宋体" w:cs="宋体"/>
                <w:color w:val="auto"/>
              </w:rPr>
              <w:t>项  目</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一般公共预算财政拨款</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政府性基金预算财政    拨款</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3402"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3402"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6</w:t>
            </w:r>
          </w:p>
        </w:tc>
        <w:tc>
          <w:tcPr>
            <w:tcW w:w="1474" w:type="dxa"/>
            <w:vAlign w:val="center"/>
          </w:tcPr>
          <w:p>
            <w:pPr>
              <w:pStyle w:val="10"/>
              <w:rPr>
                <w:rFonts w:hint="eastAsia" w:ascii="宋体" w:hAnsi="宋体" w:eastAsia="宋体" w:cs="宋体"/>
                <w:color w:val="auto"/>
              </w:rPr>
            </w:pPr>
            <w:r>
              <w:rPr>
                <w:rFonts w:hint="eastAsia" w:ascii="宋体" w:hAnsi="宋体" w:eastAsia="宋体" w:cs="宋体"/>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一、一般公共预算拨款</w:t>
            </w:r>
          </w:p>
        </w:tc>
        <w:tc>
          <w:tcPr>
            <w:tcW w:w="1474" w:type="dxa"/>
            <w:vAlign w:val="center"/>
          </w:tcPr>
          <w:p>
            <w:pPr>
              <w:pStyle w:val="13"/>
              <w:rPr>
                <w:rFonts w:hint="eastAsia" w:ascii="宋体" w:hAnsi="宋体" w:eastAsia="宋体" w:cs="宋体"/>
                <w:color w:val="auto"/>
                <w:lang w:val="en-US" w:eastAsia="zh-CN"/>
              </w:rPr>
            </w:pPr>
            <w:r>
              <w:rPr>
                <w:rFonts w:hint="eastAsia" w:ascii="宋体" w:hAnsi="宋体" w:eastAsia="宋体" w:cs="宋体"/>
                <w:color w:val="auto"/>
                <w:lang w:val="en-US" w:eastAsia="zh-CN"/>
              </w:rPr>
              <w:t>2253.00</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一、一般公共服务支出</w:t>
            </w:r>
          </w:p>
        </w:tc>
        <w:tc>
          <w:tcPr>
            <w:tcW w:w="1474" w:type="dxa"/>
            <w:vAlign w:val="center"/>
          </w:tcPr>
          <w:p>
            <w:pPr>
              <w:pStyle w:val="13"/>
              <w:rPr>
                <w:rFonts w:hint="eastAsia" w:ascii="宋体" w:hAnsi="宋体" w:eastAsia="宋体" w:cs="宋体"/>
                <w:color w:val="auto"/>
              </w:rPr>
            </w:pPr>
            <w:r>
              <w:rPr>
                <w:rFonts w:hint="eastAsia" w:ascii="宋体" w:hAnsi="宋体" w:eastAsia="宋体" w:cs="宋体"/>
                <w:color w:val="auto"/>
                <w:lang w:val="en-US" w:eastAsia="zh-CN"/>
              </w:rPr>
              <w:t>2253.00</w:t>
            </w:r>
          </w:p>
        </w:tc>
        <w:tc>
          <w:tcPr>
            <w:tcW w:w="1474" w:type="dxa"/>
            <w:vAlign w:val="center"/>
          </w:tcPr>
          <w:p>
            <w:pPr>
              <w:pStyle w:val="13"/>
              <w:rPr>
                <w:rFonts w:hint="eastAsia" w:ascii="宋体" w:hAnsi="宋体" w:eastAsia="宋体" w:cs="宋体"/>
                <w:color w:val="auto"/>
              </w:rPr>
            </w:pPr>
            <w:r>
              <w:rPr>
                <w:rFonts w:hint="eastAsia" w:ascii="宋体" w:hAnsi="宋体" w:eastAsia="宋体" w:cs="宋体"/>
                <w:color w:val="auto"/>
                <w:lang w:val="en-US" w:eastAsia="zh-CN"/>
              </w:rPr>
              <w:t>2253.00</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二、政府性基金预算拨款</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二、外交支出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三、国有资本经营预算拨款</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三、国防支出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4</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四、公共安全支出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5</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五、教育支出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6</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六、科学技术支出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7</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七、文化旅游体育与传媒支出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8</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八、社会保障和就业支出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9</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九、社会保险基金支出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10</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十、卫生健康支出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11</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十一、节能环保支出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12</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十二、城乡社区支出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13</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十三、农林水支出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14</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十四、交通运输支出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15</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十五、资源勘探工业信息等支出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16</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十六、商业服务业等支出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17</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十七、金融支出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18</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十八、援助其他地区支出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19</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十九、自然资源海洋气象等支出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20</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二十、住房保障支出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21</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二十一、粮油物资储备支出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22</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二十二、国有资本经营预算支出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23</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二十三、灾害防治及应急管理支出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24</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二十四、预备费</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25</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二十五、其他支出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26</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二十六、转移性支出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27</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二十七、债务还本支出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28</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二十八、债务付息支出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29</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二十九、债务发行费用支出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30</w:t>
            </w: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三十、抗疫特别国债安排的支出</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31</w:t>
            </w:r>
          </w:p>
        </w:tc>
        <w:tc>
          <w:tcPr>
            <w:tcW w:w="3402" w:type="dxa"/>
            <w:vAlign w:val="center"/>
          </w:tcPr>
          <w:p>
            <w:pPr>
              <w:pStyle w:val="14"/>
              <w:rPr>
                <w:rFonts w:hint="eastAsia" w:ascii="宋体" w:hAnsi="宋体" w:eastAsia="宋体" w:cs="宋体"/>
                <w:color w:val="auto"/>
              </w:rPr>
            </w:pPr>
            <w:r>
              <w:rPr>
                <w:rFonts w:hint="eastAsia" w:ascii="宋体" w:hAnsi="宋体" w:eastAsia="宋体" w:cs="宋体"/>
                <w:color w:val="auto"/>
              </w:rPr>
              <w:t>本年收入合计</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2253.00</w:t>
            </w:r>
          </w:p>
        </w:tc>
        <w:tc>
          <w:tcPr>
            <w:tcW w:w="3402" w:type="dxa"/>
            <w:vAlign w:val="center"/>
          </w:tcPr>
          <w:p>
            <w:pPr>
              <w:pStyle w:val="14"/>
              <w:rPr>
                <w:rFonts w:hint="eastAsia" w:ascii="宋体" w:hAnsi="宋体" w:eastAsia="宋体" w:cs="宋体"/>
                <w:color w:val="auto"/>
              </w:rPr>
            </w:pPr>
            <w:r>
              <w:rPr>
                <w:rFonts w:hint="eastAsia" w:ascii="宋体" w:hAnsi="宋体" w:eastAsia="宋体" w:cs="宋体"/>
                <w:color w:val="auto"/>
              </w:rPr>
              <w:t>本年支出合计</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2253.00</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2253.00</w:t>
            </w:r>
          </w:p>
        </w:tc>
        <w:tc>
          <w:tcPr>
            <w:tcW w:w="1474" w:type="dxa"/>
            <w:vAlign w:val="center"/>
          </w:tcPr>
          <w:p>
            <w:pPr>
              <w:pStyle w:val="15"/>
              <w:rPr>
                <w:rFonts w:hint="eastAsia" w:ascii="宋体" w:hAnsi="宋体" w:eastAsia="宋体" w:cs="宋体"/>
                <w:color w:val="auto"/>
              </w:rPr>
            </w:pPr>
          </w:p>
        </w:tc>
        <w:tc>
          <w:tcPr>
            <w:tcW w:w="1474" w:type="dxa"/>
            <w:vAlign w:val="center"/>
          </w:tcPr>
          <w:p>
            <w:pPr>
              <w:pStyle w:val="15"/>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32</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年初财政拨款结转和结余</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年末财政拨款结转和结余</w:t>
            </w: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33</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一、一般公共预算拨款</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34</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二、政府性基金预算拨款</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35</w:t>
            </w:r>
          </w:p>
        </w:tc>
        <w:tc>
          <w:tcPr>
            <w:tcW w:w="3402" w:type="dxa"/>
            <w:vAlign w:val="center"/>
          </w:tcPr>
          <w:p>
            <w:pPr>
              <w:pStyle w:val="12"/>
              <w:rPr>
                <w:rFonts w:hint="eastAsia" w:ascii="宋体" w:hAnsi="宋体" w:eastAsia="宋体" w:cs="宋体"/>
                <w:color w:val="auto"/>
              </w:rPr>
            </w:pPr>
            <w:r>
              <w:rPr>
                <w:rFonts w:hint="eastAsia" w:ascii="宋体" w:hAnsi="宋体" w:eastAsia="宋体" w:cs="宋体"/>
                <w:color w:val="auto"/>
              </w:rPr>
              <w:t>三、国有资本经营预算拨款</w:t>
            </w:r>
          </w:p>
        </w:tc>
        <w:tc>
          <w:tcPr>
            <w:tcW w:w="1474" w:type="dxa"/>
            <w:vAlign w:val="center"/>
          </w:tcPr>
          <w:p>
            <w:pPr>
              <w:pStyle w:val="13"/>
              <w:rPr>
                <w:rFonts w:hint="eastAsia" w:ascii="宋体" w:hAnsi="宋体" w:eastAsia="宋体" w:cs="宋体"/>
                <w:color w:val="auto"/>
              </w:rPr>
            </w:pPr>
          </w:p>
        </w:tc>
        <w:tc>
          <w:tcPr>
            <w:tcW w:w="3402" w:type="dxa"/>
            <w:vAlign w:val="center"/>
          </w:tcPr>
          <w:p>
            <w:pPr>
              <w:pStyle w:val="12"/>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c>
          <w:tcPr>
            <w:tcW w:w="147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36</w:t>
            </w:r>
          </w:p>
        </w:tc>
        <w:tc>
          <w:tcPr>
            <w:tcW w:w="3402" w:type="dxa"/>
            <w:vAlign w:val="center"/>
          </w:tcPr>
          <w:p>
            <w:pPr>
              <w:pStyle w:val="14"/>
              <w:rPr>
                <w:rFonts w:hint="eastAsia" w:ascii="宋体" w:hAnsi="宋体" w:eastAsia="宋体" w:cs="宋体"/>
                <w:color w:val="auto"/>
              </w:rPr>
            </w:pPr>
            <w:r>
              <w:rPr>
                <w:rFonts w:hint="eastAsia" w:ascii="宋体" w:hAnsi="宋体" w:eastAsia="宋体" w:cs="宋体"/>
                <w:color w:val="auto"/>
              </w:rPr>
              <w:t>收入总计</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2253.00</w:t>
            </w:r>
          </w:p>
        </w:tc>
        <w:tc>
          <w:tcPr>
            <w:tcW w:w="3402" w:type="dxa"/>
            <w:vAlign w:val="center"/>
          </w:tcPr>
          <w:p>
            <w:pPr>
              <w:pStyle w:val="14"/>
              <w:rPr>
                <w:rFonts w:hint="eastAsia" w:ascii="宋体" w:hAnsi="宋体" w:eastAsia="宋体" w:cs="宋体"/>
                <w:color w:val="auto"/>
              </w:rPr>
            </w:pPr>
            <w:r>
              <w:rPr>
                <w:rFonts w:hint="eastAsia" w:ascii="宋体" w:hAnsi="宋体" w:eastAsia="宋体" w:cs="宋体"/>
                <w:color w:val="auto"/>
              </w:rPr>
              <w:t>支出总计</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2253.00</w:t>
            </w:r>
          </w:p>
        </w:tc>
        <w:tc>
          <w:tcPr>
            <w:tcW w:w="1474" w:type="dxa"/>
            <w:vAlign w:val="center"/>
          </w:tcPr>
          <w:p>
            <w:pPr>
              <w:pStyle w:val="15"/>
              <w:rPr>
                <w:rFonts w:hint="eastAsia" w:ascii="宋体" w:hAnsi="宋体" w:eastAsia="宋体" w:cs="宋体"/>
                <w:color w:val="auto"/>
              </w:rPr>
            </w:pPr>
            <w:r>
              <w:rPr>
                <w:rFonts w:hint="eastAsia" w:ascii="宋体" w:hAnsi="宋体" w:eastAsia="宋体" w:cs="宋体"/>
                <w:color w:val="auto"/>
                <w:lang w:val="en-US" w:eastAsia="zh-CN"/>
              </w:rPr>
              <w:t>2253.00</w:t>
            </w:r>
          </w:p>
        </w:tc>
        <w:tc>
          <w:tcPr>
            <w:tcW w:w="1474" w:type="dxa"/>
            <w:vAlign w:val="center"/>
          </w:tcPr>
          <w:p>
            <w:pPr>
              <w:pStyle w:val="15"/>
              <w:rPr>
                <w:rFonts w:hint="eastAsia" w:ascii="宋体" w:hAnsi="宋体" w:eastAsia="宋体" w:cs="宋体"/>
                <w:color w:val="auto"/>
              </w:rPr>
            </w:pPr>
          </w:p>
        </w:tc>
        <w:tc>
          <w:tcPr>
            <w:tcW w:w="1474" w:type="dxa"/>
            <w:vAlign w:val="center"/>
          </w:tcPr>
          <w:p>
            <w:pPr>
              <w:pStyle w:val="15"/>
              <w:rPr>
                <w:rFonts w:hint="eastAsia" w:ascii="宋体" w:hAnsi="宋体" w:eastAsia="宋体" w:cs="宋体"/>
                <w:color w:val="auto"/>
              </w:rPr>
            </w:pPr>
          </w:p>
        </w:tc>
      </w:tr>
    </w:tbl>
    <w:p>
      <w:pPr>
        <w:rPr>
          <w:color w:val="auto"/>
        </w:rPr>
        <w:sectPr>
          <w:pgSz w:w="16840" w:h="11900" w:orient="landscape"/>
          <w:pgMar w:top="1361" w:right="1020" w:bottom="1134" w:left="1020" w:header="720" w:footer="720" w:gutter="0"/>
          <w:pgNumType w:fmt="decimal"/>
          <w:cols w:space="720" w:num="1"/>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222004衡水市廉政教育基地</w:t>
            </w:r>
          </w:p>
        </w:tc>
        <w:tc>
          <w:tcPr>
            <w:tcW w:w="2551"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5726"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功能分类科目</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基本支出</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科目编码</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w:t>
            </w:r>
          </w:p>
        </w:tc>
        <w:tc>
          <w:tcPr>
            <w:tcW w:w="1191" w:type="dxa"/>
            <w:vAlign w:val="center"/>
          </w:tcPr>
          <w:p>
            <w:pPr>
              <w:pStyle w:val="16"/>
              <w:rPr>
                <w:rFonts w:hint="eastAsia" w:ascii="宋体" w:hAnsi="宋体" w:eastAsia="宋体" w:cs="宋体"/>
                <w:color w:val="auto"/>
              </w:rPr>
            </w:pPr>
          </w:p>
        </w:tc>
        <w:tc>
          <w:tcPr>
            <w:tcW w:w="4535" w:type="dxa"/>
            <w:vAlign w:val="center"/>
          </w:tcPr>
          <w:p>
            <w:pPr>
              <w:pStyle w:val="14"/>
              <w:rPr>
                <w:rFonts w:hint="eastAsia" w:ascii="宋体" w:hAnsi="宋体" w:eastAsia="宋体" w:cs="宋体"/>
                <w:color w:val="auto"/>
              </w:rPr>
            </w:pPr>
            <w:r>
              <w:rPr>
                <w:rFonts w:hint="eastAsia" w:ascii="宋体" w:hAnsi="宋体" w:eastAsia="宋体" w:cs="宋体"/>
                <w:color w:val="auto"/>
              </w:rPr>
              <w:t>合计</w:t>
            </w:r>
          </w:p>
        </w:tc>
        <w:tc>
          <w:tcPr>
            <w:tcW w:w="2551" w:type="dxa"/>
            <w:vAlign w:val="center"/>
          </w:tcPr>
          <w:p>
            <w:pPr>
              <w:pStyle w:val="15"/>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2253.00</w:t>
            </w:r>
          </w:p>
        </w:tc>
        <w:tc>
          <w:tcPr>
            <w:tcW w:w="2551" w:type="dxa"/>
            <w:vAlign w:val="center"/>
          </w:tcPr>
          <w:p>
            <w:pPr>
              <w:pStyle w:val="15"/>
              <w:rPr>
                <w:rFonts w:hint="eastAsia" w:ascii="宋体" w:hAnsi="宋体" w:eastAsia="宋体" w:cs="宋体"/>
                <w:color w:val="auto"/>
              </w:rPr>
            </w:pPr>
          </w:p>
        </w:tc>
        <w:tc>
          <w:tcPr>
            <w:tcW w:w="2551" w:type="dxa"/>
            <w:vAlign w:val="center"/>
          </w:tcPr>
          <w:p>
            <w:pPr>
              <w:pStyle w:val="15"/>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2</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一般公共服务支出</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2253.00</w:t>
            </w:r>
          </w:p>
        </w:tc>
        <w:tc>
          <w:tcPr>
            <w:tcW w:w="2551" w:type="dxa"/>
            <w:vAlign w:val="center"/>
          </w:tcPr>
          <w:p>
            <w:pPr>
              <w:jc w:val="right"/>
              <w:rPr>
                <w:rFonts w:hint="eastAsia" w:ascii="宋体" w:hAnsi="宋体" w:eastAsia="宋体" w:cs="宋体"/>
                <w:color w:val="auto"/>
              </w:rPr>
            </w:pP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2253.00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3</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20111</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纪检监察事务</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2253.00</w:t>
            </w:r>
          </w:p>
        </w:tc>
        <w:tc>
          <w:tcPr>
            <w:tcW w:w="2551" w:type="dxa"/>
            <w:vAlign w:val="center"/>
          </w:tcPr>
          <w:p>
            <w:pPr>
              <w:jc w:val="right"/>
              <w:rPr>
                <w:rFonts w:hint="eastAsia" w:ascii="宋体" w:hAnsi="宋体" w:eastAsia="宋体" w:cs="宋体"/>
                <w:color w:val="auto"/>
              </w:rPr>
            </w:pP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2253.00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4</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2011104</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大案要案查处</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1002.73</w:t>
            </w:r>
          </w:p>
        </w:tc>
        <w:tc>
          <w:tcPr>
            <w:tcW w:w="2551" w:type="dxa"/>
            <w:vAlign w:val="center"/>
          </w:tcPr>
          <w:p>
            <w:pPr>
              <w:jc w:val="right"/>
              <w:rPr>
                <w:rFonts w:hint="eastAsia" w:ascii="宋体" w:hAnsi="宋体" w:eastAsia="宋体" w:cs="宋体"/>
                <w:color w:val="auto"/>
              </w:rPr>
            </w:pP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1002.73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5</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2011150</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事业运行</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392.70</w:t>
            </w:r>
          </w:p>
        </w:tc>
        <w:tc>
          <w:tcPr>
            <w:tcW w:w="2551" w:type="dxa"/>
            <w:vAlign w:val="center"/>
          </w:tcPr>
          <w:p>
            <w:pPr>
              <w:jc w:val="right"/>
              <w:rPr>
                <w:rFonts w:hint="eastAsia" w:ascii="宋体" w:hAnsi="宋体" w:eastAsia="宋体" w:cs="宋体"/>
                <w:color w:val="auto"/>
              </w:rPr>
            </w:pP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392.70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6</w:t>
            </w:r>
          </w:p>
        </w:tc>
        <w:tc>
          <w:tcPr>
            <w:tcW w:w="1191"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2011199</w:t>
            </w:r>
          </w:p>
        </w:tc>
        <w:tc>
          <w:tcPr>
            <w:tcW w:w="4535" w:type="dxa"/>
            <w:vAlign w:val="center"/>
          </w:tcPr>
          <w:p>
            <w:pPr>
              <w:keepNext w:val="0"/>
              <w:keepLines w:val="0"/>
              <w:widowControl/>
              <w:suppressLineNumbers w:val="0"/>
              <w:jc w:val="lef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其他纪检监察事务支出</w:t>
            </w: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rPr>
            </w:pPr>
            <w:r>
              <w:rPr>
                <w:rFonts w:hint="eastAsia" w:ascii="宋体" w:hAnsi="宋体" w:eastAsia="宋体" w:cs="宋体"/>
                <w:i w:val="0"/>
                <w:iCs w:val="0"/>
                <w:color w:val="000000"/>
                <w:kern w:val="0"/>
                <w:sz w:val="18"/>
                <w:szCs w:val="18"/>
                <w:u w:val="none"/>
                <w:lang w:val="en-US" w:eastAsia="zh-CN" w:bidi="ar"/>
              </w:rPr>
              <w:t>857.57</w:t>
            </w:r>
          </w:p>
        </w:tc>
        <w:tc>
          <w:tcPr>
            <w:tcW w:w="2551" w:type="dxa"/>
            <w:vAlign w:val="center"/>
          </w:tcPr>
          <w:p>
            <w:pPr>
              <w:jc w:val="right"/>
              <w:rPr>
                <w:rFonts w:hint="eastAsia" w:ascii="宋体" w:hAnsi="宋体" w:eastAsia="宋体" w:cs="宋体"/>
                <w:color w:val="auto"/>
              </w:rPr>
            </w:pPr>
          </w:p>
        </w:tc>
        <w:tc>
          <w:tcPr>
            <w:tcW w:w="2551" w:type="dxa"/>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857.57</w:t>
            </w:r>
          </w:p>
        </w:tc>
      </w:tr>
    </w:tbl>
    <w:p>
      <w:pPr>
        <w:rPr>
          <w:color w:val="auto"/>
        </w:rPr>
        <w:sectPr>
          <w:pgSz w:w="16840" w:h="11900" w:orient="landscape"/>
          <w:pgMar w:top="1361" w:right="1020" w:bottom="1134" w:left="1020" w:header="720" w:footer="720" w:gutter="0"/>
          <w:pgNumType w:fmt="decimal"/>
          <w:cols w:space="720" w:num="1"/>
        </w:sectPr>
      </w:pP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222004衡水市廉政教育基地</w:t>
            </w:r>
          </w:p>
        </w:tc>
        <w:tc>
          <w:tcPr>
            <w:tcW w:w="2551"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103"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5726"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支出部门经济分类科目</w:t>
            </w:r>
          </w:p>
        </w:tc>
        <w:tc>
          <w:tcPr>
            <w:tcW w:w="7654" w:type="dxa"/>
            <w:gridSpan w:val="3"/>
            <w:vAlign w:val="center"/>
          </w:tcPr>
          <w:p>
            <w:pPr>
              <w:pStyle w:val="10"/>
              <w:rPr>
                <w:rFonts w:hint="eastAsia" w:ascii="宋体" w:hAnsi="宋体" w:eastAsia="宋体" w:cs="宋体"/>
                <w:color w:val="auto"/>
              </w:rPr>
            </w:pPr>
            <w:r>
              <w:rPr>
                <w:rFonts w:hint="eastAsia" w:ascii="宋体" w:hAnsi="宋体" w:eastAsia="宋体" w:cs="宋体"/>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科目编码</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人员经费</w:t>
            </w:r>
          </w:p>
        </w:tc>
        <w:tc>
          <w:tcPr>
            <w:tcW w:w="2552" w:type="dxa"/>
            <w:vAlign w:val="center"/>
          </w:tcPr>
          <w:p>
            <w:pPr>
              <w:pStyle w:val="10"/>
              <w:rPr>
                <w:rFonts w:hint="eastAsia" w:ascii="宋体" w:hAnsi="宋体" w:eastAsia="宋体" w:cs="宋体"/>
                <w:color w:val="auto"/>
              </w:rPr>
            </w:pPr>
            <w:r>
              <w:rPr>
                <w:rFonts w:hint="eastAsia" w:ascii="宋体" w:hAnsi="宋体" w:eastAsia="宋体" w:cs="宋体"/>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2552"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r>
              <w:rPr>
                <w:rFonts w:hint="eastAsia" w:ascii="宋体" w:hAnsi="宋体" w:eastAsia="宋体" w:cs="宋体"/>
                <w:color w:val="auto"/>
              </w:rPr>
              <w:t>1</w:t>
            </w:r>
          </w:p>
        </w:tc>
        <w:tc>
          <w:tcPr>
            <w:tcW w:w="1191" w:type="dxa"/>
            <w:vAlign w:val="center"/>
          </w:tcPr>
          <w:p>
            <w:pPr>
              <w:pStyle w:val="16"/>
              <w:rPr>
                <w:rFonts w:hint="eastAsia" w:ascii="宋体" w:hAnsi="宋体" w:eastAsia="宋体" w:cs="宋体"/>
                <w:color w:val="auto"/>
              </w:rPr>
            </w:pPr>
          </w:p>
        </w:tc>
        <w:tc>
          <w:tcPr>
            <w:tcW w:w="4535" w:type="dxa"/>
            <w:vAlign w:val="center"/>
          </w:tcPr>
          <w:p>
            <w:pPr>
              <w:pStyle w:val="14"/>
              <w:rPr>
                <w:rFonts w:hint="eastAsia" w:ascii="宋体" w:hAnsi="宋体" w:eastAsia="宋体" w:cs="宋体"/>
                <w:color w:val="auto"/>
              </w:rPr>
            </w:pPr>
          </w:p>
        </w:tc>
        <w:tc>
          <w:tcPr>
            <w:tcW w:w="2551" w:type="dxa"/>
            <w:vAlign w:val="center"/>
          </w:tcPr>
          <w:p>
            <w:pPr>
              <w:pStyle w:val="15"/>
              <w:rPr>
                <w:rFonts w:hint="eastAsia" w:ascii="宋体" w:hAnsi="宋体" w:eastAsia="宋体" w:cs="宋体"/>
                <w:color w:val="auto"/>
              </w:rPr>
            </w:pPr>
          </w:p>
        </w:tc>
        <w:tc>
          <w:tcPr>
            <w:tcW w:w="2551" w:type="dxa"/>
            <w:vAlign w:val="center"/>
          </w:tcPr>
          <w:p>
            <w:pPr>
              <w:pStyle w:val="15"/>
              <w:rPr>
                <w:rFonts w:hint="eastAsia" w:ascii="宋体" w:hAnsi="宋体" w:eastAsia="宋体" w:cs="宋体"/>
                <w:color w:val="auto"/>
              </w:rPr>
            </w:pPr>
          </w:p>
        </w:tc>
        <w:tc>
          <w:tcPr>
            <w:tcW w:w="2552" w:type="dxa"/>
            <w:vAlign w:val="center"/>
          </w:tcPr>
          <w:p>
            <w:pPr>
              <w:pStyle w:val="15"/>
              <w:rPr>
                <w:rFonts w:hint="eastAsia" w:ascii="宋体" w:hAnsi="宋体" w:eastAsia="宋体" w:cs="宋体"/>
                <w:color w:val="auto"/>
              </w:rPr>
            </w:pPr>
          </w:p>
        </w:tc>
      </w:tr>
    </w:tbl>
    <w:p>
      <w:pPr>
        <w:ind w:firstLine="420"/>
        <w:rPr>
          <w:color w:val="auto"/>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auto"/>
          <w:sz w:val="21"/>
        </w:rPr>
        <w:t>注：无单位预算一般公共预算财政拨款基本支出，空表列示。</w:t>
      </w: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单位预算政府基金预算财政拨款支出表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222004衡水市廉政教育基地</w:t>
            </w:r>
          </w:p>
        </w:tc>
        <w:tc>
          <w:tcPr>
            <w:tcW w:w="2551"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5726"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功能分类科目</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基本支出</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科目编码</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p>
        </w:tc>
        <w:tc>
          <w:tcPr>
            <w:tcW w:w="1191" w:type="dxa"/>
            <w:vAlign w:val="center"/>
          </w:tcPr>
          <w:p>
            <w:pPr>
              <w:pStyle w:val="12"/>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r>
    </w:tbl>
    <w:p>
      <w:pPr>
        <w:ind w:firstLine="420"/>
        <w:rPr>
          <w:color w:val="auto"/>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auto"/>
          <w:sz w:val="21"/>
        </w:rPr>
        <w:t>注：无政府基金预算财政拨款预算，空表列示。</w:t>
      </w: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222004衡水市廉政教育基地</w:t>
            </w:r>
          </w:p>
        </w:tc>
        <w:tc>
          <w:tcPr>
            <w:tcW w:w="2551"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5726"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功能分类科目</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基本支出</w:t>
            </w:r>
          </w:p>
        </w:tc>
        <w:tc>
          <w:tcPr>
            <w:tcW w:w="2551"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color w:val="auto"/>
              </w:rPr>
            </w:pP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科目编码</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科目名称</w:t>
            </w: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c>
          <w:tcPr>
            <w:tcW w:w="2551" w:type="dxa"/>
            <w:vMerge w:val="continue"/>
          </w:tcPr>
          <w:p>
            <w:pP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1191"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4535"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2551"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ascii="宋体" w:hAnsi="宋体" w:eastAsia="宋体" w:cs="宋体"/>
                <w:color w:val="auto"/>
              </w:rPr>
            </w:pPr>
          </w:p>
        </w:tc>
        <w:tc>
          <w:tcPr>
            <w:tcW w:w="1191" w:type="dxa"/>
            <w:vAlign w:val="center"/>
          </w:tcPr>
          <w:p>
            <w:pPr>
              <w:pStyle w:val="12"/>
              <w:rPr>
                <w:rFonts w:hint="eastAsia" w:ascii="宋体" w:hAnsi="宋体" w:eastAsia="宋体" w:cs="宋体"/>
                <w:color w:val="auto"/>
              </w:rPr>
            </w:pPr>
          </w:p>
        </w:tc>
        <w:tc>
          <w:tcPr>
            <w:tcW w:w="4535" w:type="dxa"/>
            <w:vAlign w:val="center"/>
          </w:tcPr>
          <w:p>
            <w:pPr>
              <w:pStyle w:val="12"/>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c>
          <w:tcPr>
            <w:tcW w:w="2551" w:type="dxa"/>
            <w:vAlign w:val="center"/>
          </w:tcPr>
          <w:p>
            <w:pPr>
              <w:pStyle w:val="13"/>
              <w:rPr>
                <w:rFonts w:hint="eastAsia" w:ascii="宋体" w:hAnsi="宋体" w:eastAsia="宋体" w:cs="宋体"/>
                <w:color w:val="auto"/>
              </w:rPr>
            </w:pPr>
          </w:p>
        </w:tc>
      </w:tr>
    </w:tbl>
    <w:p>
      <w:pPr>
        <w:ind w:firstLine="420"/>
        <w:rPr>
          <w:color w:val="auto"/>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auto"/>
          <w:sz w:val="21"/>
        </w:rPr>
        <w:t>注：无国有资本经营预算财政拨款预算，空表列示。</w:t>
      </w: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222004衡水市廉政教育基地</w:t>
            </w:r>
          </w:p>
        </w:tc>
        <w:tc>
          <w:tcPr>
            <w:tcW w:w="2381" w:type="dxa"/>
            <w:tcBorders>
              <w:top w:val="single" w:color="FFFFFF" w:sz="6" w:space="0"/>
              <w:left w:val="single" w:color="FFFFFF" w:sz="6" w:space="0"/>
              <w:right w:val="single" w:color="FFFFFF" w:sz="6" w:space="0"/>
            </w:tcBorders>
            <w:vAlign w:val="center"/>
          </w:tcPr>
          <w:p>
            <w:pPr>
              <w:pStyle w:val="8"/>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rPr>
              <w:t>预算年度：</w:t>
            </w:r>
            <w:r>
              <w:rPr>
                <w:rFonts w:hint="eastAsia" w:ascii="方正小标宋简体" w:hAnsi="方正小标宋简体" w:eastAsia="方正小标宋简体" w:cs="方正小标宋简体"/>
                <w:color w:val="auto"/>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序号</w:t>
            </w:r>
          </w:p>
        </w:tc>
        <w:tc>
          <w:tcPr>
            <w:tcW w:w="3798"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项  目</w:t>
            </w:r>
          </w:p>
        </w:tc>
        <w:tc>
          <w:tcPr>
            <w:tcW w:w="9525" w:type="dxa"/>
            <w:gridSpan w:val="4"/>
            <w:vAlign w:val="center"/>
          </w:tcPr>
          <w:p>
            <w:pPr>
              <w:pStyle w:val="10"/>
              <w:rPr>
                <w:rFonts w:hint="eastAsia" w:ascii="宋体" w:hAnsi="宋体" w:eastAsia="宋体" w:cs="宋体"/>
                <w:color w:val="auto"/>
              </w:rPr>
            </w:pPr>
            <w:r>
              <w:rPr>
                <w:rFonts w:hint="eastAsia" w:ascii="宋体" w:hAnsi="宋体" w:eastAsia="宋体" w:cs="宋体"/>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pPr>
              <w:rPr>
                <w:rFonts w:hint="eastAsia" w:ascii="宋体" w:hAnsi="宋体" w:eastAsia="宋体" w:cs="宋体"/>
                <w:color w:val="auto"/>
              </w:rPr>
            </w:pPr>
          </w:p>
        </w:tc>
        <w:tc>
          <w:tcPr>
            <w:tcW w:w="3798" w:type="dxa"/>
            <w:vMerge w:val="continue"/>
          </w:tcPr>
          <w:p>
            <w:pPr>
              <w:rPr>
                <w:rFonts w:hint="eastAsia" w:ascii="宋体" w:hAnsi="宋体" w:eastAsia="宋体" w:cs="宋体"/>
                <w:color w:val="auto"/>
              </w:rPr>
            </w:pPr>
          </w:p>
        </w:tc>
        <w:tc>
          <w:tcPr>
            <w:tcW w:w="2382" w:type="dxa"/>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一般公共预算              财政拨款</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政府性基金                  预算拨款</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rPr>
                <w:rFonts w:hint="eastAsia" w:ascii="宋体" w:hAnsi="宋体" w:eastAsia="宋体" w:cs="宋体"/>
                <w:color w:val="auto"/>
              </w:rPr>
            </w:pPr>
            <w:r>
              <w:rPr>
                <w:rFonts w:hint="eastAsia" w:ascii="宋体" w:hAnsi="宋体" w:eastAsia="宋体" w:cs="宋体"/>
                <w:color w:val="auto"/>
              </w:rPr>
              <w:t>栏次</w:t>
            </w:r>
          </w:p>
        </w:tc>
        <w:tc>
          <w:tcPr>
            <w:tcW w:w="3798" w:type="dxa"/>
            <w:vAlign w:val="center"/>
          </w:tcPr>
          <w:p>
            <w:pPr>
              <w:pStyle w:val="10"/>
              <w:rPr>
                <w:rFonts w:hint="eastAsia" w:ascii="宋体" w:hAnsi="宋体" w:eastAsia="宋体" w:cs="宋体"/>
                <w:color w:val="auto"/>
              </w:rPr>
            </w:pPr>
            <w:r>
              <w:rPr>
                <w:rFonts w:hint="eastAsia" w:ascii="宋体" w:hAnsi="宋体" w:eastAsia="宋体" w:cs="宋体"/>
                <w:color w:val="auto"/>
              </w:rPr>
              <w:t>1</w:t>
            </w:r>
          </w:p>
        </w:tc>
        <w:tc>
          <w:tcPr>
            <w:tcW w:w="2382" w:type="dxa"/>
            <w:vAlign w:val="center"/>
          </w:tcPr>
          <w:p>
            <w:pPr>
              <w:pStyle w:val="10"/>
              <w:rPr>
                <w:rFonts w:hint="eastAsia" w:ascii="宋体" w:hAnsi="宋体" w:eastAsia="宋体" w:cs="宋体"/>
                <w:color w:val="auto"/>
              </w:rPr>
            </w:pPr>
            <w:r>
              <w:rPr>
                <w:rFonts w:hint="eastAsia" w:ascii="宋体" w:hAnsi="宋体" w:eastAsia="宋体" w:cs="宋体"/>
                <w:color w:val="auto"/>
              </w:rPr>
              <w:t>2</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3</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4</w:t>
            </w:r>
          </w:p>
        </w:tc>
        <w:tc>
          <w:tcPr>
            <w:tcW w:w="2381" w:type="dxa"/>
            <w:vAlign w:val="center"/>
          </w:tcPr>
          <w:p>
            <w:pPr>
              <w:pStyle w:val="10"/>
              <w:rPr>
                <w:rFonts w:hint="eastAsia" w:ascii="宋体" w:hAnsi="宋体" w:eastAsia="宋体" w:cs="宋体"/>
                <w:color w:val="auto"/>
              </w:rPr>
            </w:pPr>
            <w:r>
              <w:rPr>
                <w:rFonts w:hint="eastAsia" w:ascii="宋体" w:hAnsi="宋体" w:eastAsia="宋体" w:cs="宋体"/>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1</w:t>
            </w:r>
          </w:p>
        </w:tc>
        <w:tc>
          <w:tcPr>
            <w:tcW w:w="3798" w:type="dxa"/>
            <w:vAlign w:val="center"/>
          </w:tcPr>
          <w:p>
            <w:pPr>
              <w:pStyle w:val="12"/>
              <w:ind w:firstLine="1470" w:firstLineChars="700"/>
              <w:rPr>
                <w:rFonts w:hint="eastAsia" w:ascii="宋体" w:hAnsi="宋体" w:eastAsia="宋体" w:cs="宋体"/>
                <w:color w:val="auto"/>
                <w:lang w:eastAsia="zh-CN"/>
              </w:rPr>
            </w:pPr>
            <w:r>
              <w:rPr>
                <w:rFonts w:hint="eastAsia" w:ascii="宋体" w:hAnsi="宋体" w:eastAsia="宋体" w:cs="宋体"/>
                <w:color w:val="auto"/>
                <w:lang w:eastAsia="zh-CN"/>
              </w:rPr>
              <w:t>合计</w:t>
            </w:r>
          </w:p>
        </w:tc>
        <w:tc>
          <w:tcPr>
            <w:tcW w:w="2382" w:type="dxa"/>
            <w:vAlign w:val="center"/>
          </w:tcPr>
          <w:p>
            <w:pPr>
              <w:pStyle w:val="13"/>
              <w:jc w:val="center"/>
              <w:rPr>
                <w:rFonts w:hint="eastAsia" w:ascii="宋体" w:hAnsi="宋体" w:eastAsia="宋体" w:cs="宋体"/>
                <w:color w:val="auto"/>
                <w:lang w:eastAsia="zh-CN"/>
              </w:rPr>
            </w:pPr>
            <w:r>
              <w:rPr>
                <w:rFonts w:hint="eastAsia" w:ascii="宋体" w:hAnsi="宋体" w:eastAsia="宋体" w:cs="宋体"/>
                <w:color w:val="auto"/>
                <w:lang w:val="en-US" w:eastAsia="zh-CN"/>
              </w:rPr>
              <w:t>6</w:t>
            </w:r>
          </w:p>
        </w:tc>
        <w:tc>
          <w:tcPr>
            <w:tcW w:w="2381" w:type="dxa"/>
            <w:vAlign w:val="center"/>
          </w:tcPr>
          <w:p>
            <w:pPr>
              <w:pStyle w:val="13"/>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6</w:t>
            </w: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jc w:val="both"/>
              <w:rPr>
                <w:rFonts w:hint="eastAsia" w:ascii="宋体" w:hAnsi="宋体" w:eastAsia="宋体" w:cs="宋体"/>
                <w:color w:val="auto"/>
                <w:lang w:eastAsia="zh-CN"/>
              </w:rPr>
            </w:pPr>
          </w:p>
          <w:p>
            <w:pPr>
              <w:pStyle w:val="11"/>
              <w:rPr>
                <w:rFonts w:hint="eastAsia" w:ascii="宋体" w:hAnsi="宋体" w:eastAsia="宋体" w:cs="宋体"/>
                <w:color w:val="auto"/>
                <w:lang w:eastAsia="zh-CN"/>
              </w:rPr>
            </w:pPr>
            <w:r>
              <w:rPr>
                <w:rFonts w:hint="eastAsia" w:ascii="宋体" w:hAnsi="宋体" w:eastAsia="宋体" w:cs="宋体"/>
                <w:color w:val="auto"/>
                <w:lang w:eastAsia="zh-CN"/>
              </w:rPr>
              <w:t>2</w:t>
            </w:r>
          </w:p>
        </w:tc>
        <w:tc>
          <w:tcPr>
            <w:tcW w:w="3798"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一、因公出国（境）费</w:t>
            </w:r>
          </w:p>
        </w:tc>
        <w:tc>
          <w:tcPr>
            <w:tcW w:w="2382" w:type="dxa"/>
            <w:vAlign w:val="center"/>
          </w:tcPr>
          <w:p>
            <w:pPr>
              <w:pStyle w:val="13"/>
              <w:jc w:val="center"/>
              <w:rPr>
                <w:rFonts w:hint="eastAsia" w:ascii="宋体" w:hAnsi="宋体" w:eastAsia="宋体" w:cs="宋体"/>
                <w:color w:val="auto"/>
              </w:rPr>
            </w:pPr>
          </w:p>
        </w:tc>
        <w:tc>
          <w:tcPr>
            <w:tcW w:w="2381" w:type="dxa"/>
            <w:vAlign w:val="center"/>
          </w:tcPr>
          <w:p>
            <w:pPr>
              <w:pStyle w:val="13"/>
              <w:jc w:val="center"/>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3</w:t>
            </w:r>
          </w:p>
        </w:tc>
        <w:tc>
          <w:tcPr>
            <w:tcW w:w="3798"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二、公务用车购置及运维费</w:t>
            </w:r>
          </w:p>
        </w:tc>
        <w:tc>
          <w:tcPr>
            <w:tcW w:w="2382" w:type="dxa"/>
            <w:vAlign w:val="center"/>
          </w:tcPr>
          <w:p>
            <w:pPr>
              <w:pStyle w:val="13"/>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6</w:t>
            </w:r>
          </w:p>
        </w:tc>
        <w:tc>
          <w:tcPr>
            <w:tcW w:w="2381" w:type="dxa"/>
            <w:vAlign w:val="center"/>
          </w:tcPr>
          <w:p>
            <w:pPr>
              <w:pStyle w:val="13"/>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6</w:t>
            </w: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4</w:t>
            </w:r>
          </w:p>
        </w:tc>
        <w:tc>
          <w:tcPr>
            <w:tcW w:w="3798" w:type="dxa"/>
            <w:vAlign w:val="center"/>
          </w:tcPr>
          <w:p>
            <w:pPr>
              <w:pStyle w:val="12"/>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其中：公务用车购置费</w:t>
            </w:r>
          </w:p>
        </w:tc>
        <w:tc>
          <w:tcPr>
            <w:tcW w:w="2382" w:type="dxa"/>
            <w:vAlign w:val="center"/>
          </w:tcPr>
          <w:p>
            <w:pPr>
              <w:pStyle w:val="13"/>
              <w:jc w:val="center"/>
              <w:rPr>
                <w:rFonts w:hint="eastAsia" w:ascii="宋体" w:hAnsi="宋体" w:eastAsia="宋体" w:cs="宋体"/>
                <w:color w:val="auto"/>
              </w:rPr>
            </w:pPr>
          </w:p>
        </w:tc>
        <w:tc>
          <w:tcPr>
            <w:tcW w:w="2381" w:type="dxa"/>
            <w:vAlign w:val="center"/>
          </w:tcPr>
          <w:p>
            <w:pPr>
              <w:pStyle w:val="13"/>
              <w:jc w:val="center"/>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5</w:t>
            </w:r>
          </w:p>
        </w:tc>
        <w:tc>
          <w:tcPr>
            <w:tcW w:w="3798"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 xml:space="preserve">          公务用车运行维护费</w:t>
            </w:r>
          </w:p>
        </w:tc>
        <w:tc>
          <w:tcPr>
            <w:tcW w:w="2382" w:type="dxa"/>
            <w:vAlign w:val="center"/>
          </w:tcPr>
          <w:p>
            <w:pPr>
              <w:pStyle w:val="13"/>
              <w:jc w:val="center"/>
              <w:rPr>
                <w:rFonts w:hint="eastAsia" w:ascii="宋体" w:hAnsi="宋体" w:eastAsia="宋体" w:cs="宋体"/>
                <w:color w:val="auto"/>
                <w:lang w:eastAsia="zh-CN"/>
              </w:rPr>
            </w:pPr>
            <w:r>
              <w:rPr>
                <w:rFonts w:hint="eastAsia" w:ascii="宋体" w:hAnsi="宋体" w:eastAsia="宋体" w:cs="宋体"/>
                <w:color w:val="auto"/>
                <w:lang w:val="en-US" w:eastAsia="zh-CN"/>
              </w:rPr>
              <w:t>6</w:t>
            </w:r>
          </w:p>
        </w:tc>
        <w:tc>
          <w:tcPr>
            <w:tcW w:w="2381" w:type="dxa"/>
            <w:vAlign w:val="center"/>
          </w:tcPr>
          <w:p>
            <w:pPr>
              <w:pStyle w:val="13"/>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6</w:t>
            </w: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6</w:t>
            </w:r>
          </w:p>
        </w:tc>
        <w:tc>
          <w:tcPr>
            <w:tcW w:w="3798"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三、公务接待费</w:t>
            </w:r>
          </w:p>
        </w:tc>
        <w:tc>
          <w:tcPr>
            <w:tcW w:w="2382"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c>
          <w:tcPr>
            <w:tcW w:w="2381" w:type="dxa"/>
            <w:vAlign w:val="center"/>
          </w:tcPr>
          <w:p>
            <w:pPr>
              <w:pStyle w:val="13"/>
              <w:rPr>
                <w:rFonts w:hint="eastAsia" w:ascii="宋体" w:hAnsi="宋体" w:eastAsia="宋体" w:cs="宋体"/>
                <w:color w:val="auto"/>
              </w:rPr>
            </w:pPr>
          </w:p>
        </w:tc>
      </w:tr>
    </w:tbl>
    <w:p>
      <w:pPr>
        <w:ind w:firstLine="420"/>
        <w:rPr>
          <w:color w:val="auto"/>
        </w:rPr>
        <w:sectPr>
          <w:pgSz w:w="16840" w:h="11900" w:orient="landscape"/>
          <w:pgMar w:top="1361" w:right="1020" w:bottom="1361" w:left="1020" w:header="720" w:footer="720" w:gutter="0"/>
          <w:pgNumType w:fmt="decimal"/>
          <w:cols w:space="720" w:num="1"/>
        </w:sectPr>
      </w:pPr>
      <w:r>
        <w:rPr>
          <w:rFonts w:hint="eastAsia" w:ascii="宋体" w:hAnsi="宋体" w:eastAsia="宋体" w:cs="宋体"/>
          <w:color w:val="auto"/>
          <w:sz w:val="21"/>
        </w:rPr>
        <w:t>注：无财政拨款“三公”经费支出表预算，空表列示。</w:t>
      </w:r>
    </w:p>
    <w:p>
      <w:pPr>
        <w:jc w:val="center"/>
        <w:outlineLvl w:val="4"/>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44"/>
        </w:rPr>
        <w:t>衡水市廉政教育基地</w:t>
      </w:r>
      <w:r>
        <w:rPr>
          <w:rFonts w:hint="eastAsia" w:ascii="方正小标宋简体" w:hAnsi="方正小标宋简体" w:eastAsia="方正小标宋简体" w:cs="方正小标宋简体"/>
          <w:color w:val="auto"/>
          <w:sz w:val="44"/>
          <w:lang w:eastAsia="zh-CN"/>
        </w:rPr>
        <w:t>2021</w:t>
      </w:r>
      <w:r>
        <w:rPr>
          <w:rFonts w:hint="eastAsia" w:ascii="方正小标宋简体" w:hAnsi="方正小标宋简体" w:eastAsia="方正小标宋简体" w:cs="方正小标宋简体"/>
          <w:color w:val="auto"/>
          <w:sz w:val="44"/>
        </w:rPr>
        <w:t>年单位预算信息公开情况说明</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按照《预算法》、《地方预决算公开操作规程》和《关于进一步推进预算公开工作的实施意见》规定，现将衡水市廉政教育基地</w:t>
      </w:r>
      <w:r>
        <w:rPr>
          <w:rFonts w:hint="eastAsia" w:ascii="仿宋_GB2312" w:hAnsi="仿宋_GB2312" w:eastAsia="仿宋_GB2312" w:cs="仿宋_GB2312"/>
          <w:color w:val="auto"/>
          <w:sz w:val="28"/>
          <w:lang w:eastAsia="zh-CN"/>
        </w:rPr>
        <w:t>2021</w:t>
      </w:r>
      <w:r>
        <w:rPr>
          <w:rFonts w:hint="eastAsia" w:ascii="仿宋_GB2312" w:hAnsi="仿宋_GB2312" w:eastAsia="仿宋_GB2312" w:cs="仿宋_GB2312"/>
          <w:color w:val="auto"/>
          <w:sz w:val="28"/>
        </w:rPr>
        <w:t>年单位预算公开如下：</w:t>
      </w:r>
    </w:p>
    <w:p>
      <w:pPr>
        <w:spacing w:before="10" w:after="10"/>
        <w:ind w:firstLine="640"/>
        <w:outlineLvl w:val="5"/>
        <w:rPr>
          <w:color w:val="auto"/>
        </w:rPr>
      </w:pPr>
      <w:r>
        <w:rPr>
          <w:rFonts w:ascii="黑体" w:hAnsi="黑体" w:eastAsia="黑体" w:cs="黑体"/>
          <w:color w:val="auto"/>
          <w:sz w:val="32"/>
        </w:rPr>
        <w:t>一、单位职责及机构设置情况</w:t>
      </w:r>
    </w:p>
    <w:p>
      <w:pPr>
        <w:ind w:left="319" w:leftChars="133" w:firstLine="851" w:firstLineChars="265"/>
        <w:rPr>
          <w:rFonts w:hint="eastAsia" w:ascii="楷体_GB2312" w:hAnsi="楷体_GB2312" w:eastAsia="楷体_GB2312" w:cs="楷体_GB2312"/>
          <w:b/>
          <w:color w:val="auto"/>
          <w:sz w:val="32"/>
        </w:rPr>
      </w:pPr>
      <w:r>
        <w:rPr>
          <w:rFonts w:hint="eastAsia" w:ascii="楷体_GB2312" w:hAnsi="楷体_GB2312" w:eastAsia="楷体_GB2312" w:cs="楷体_GB2312"/>
          <w:b/>
          <w:color w:val="auto"/>
          <w:sz w:val="32"/>
        </w:rPr>
        <w:t>单位职责：</w:t>
      </w:r>
    </w:p>
    <w:p>
      <w:pPr>
        <w:ind w:left="319" w:leftChars="133" w:firstLine="848" w:firstLineChars="265"/>
        <w:rPr>
          <w:rFonts w:hint="eastAsia" w:ascii="仿宋_GB2312" w:hAnsi="仿宋_GB2312" w:eastAsia="仿宋_GB2312" w:cs="仿宋_GB2312"/>
          <w:b w:val="0"/>
          <w:bCs/>
          <w:color w:val="auto"/>
          <w:lang w:eastAsia="zh-CN"/>
        </w:rPr>
      </w:pPr>
      <w:r>
        <w:rPr>
          <w:rFonts w:hint="eastAsia" w:ascii="仿宋_GB2312" w:hAnsi="仿宋_GB2312" w:eastAsia="仿宋_GB2312" w:cs="仿宋_GB2312"/>
          <w:b w:val="0"/>
          <w:bCs/>
          <w:color w:val="auto"/>
          <w:sz w:val="32"/>
          <w:lang w:eastAsia="zh-CN"/>
        </w:rPr>
        <w:t>一是为市县两级纪委监委采取留置措施和谈话取证提供保障；二是开展廉政教育警示，组织相关培训；三是为上级纪委监委办理专案提供服务保障。</w:t>
      </w:r>
    </w:p>
    <w:p>
      <w:pPr>
        <w:pStyle w:val="18"/>
        <w:rPr>
          <w:color w:val="auto"/>
        </w:rPr>
      </w:pPr>
    </w:p>
    <w:p>
      <w:pPr>
        <w:ind w:firstLine="640"/>
        <w:rPr>
          <w:rFonts w:hint="eastAsia" w:ascii="楷体_GB2312" w:hAnsi="楷体_GB2312" w:eastAsia="楷体_GB2312" w:cs="楷体_GB2312"/>
          <w:color w:val="auto"/>
        </w:rPr>
      </w:pPr>
      <w:r>
        <w:rPr>
          <w:rFonts w:hint="eastAsia" w:ascii="楷体_GB2312" w:hAnsi="楷体_GB2312" w:eastAsia="楷体_GB2312" w:cs="楷体_GB2312"/>
          <w:b/>
          <w:color w:val="auto"/>
          <w:sz w:val="32"/>
        </w:rPr>
        <w:t>机构设置：</w:t>
      </w:r>
    </w:p>
    <w:p>
      <w:pPr>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rPr>
                <w:rFonts w:hint="eastAsia" w:ascii="宋体" w:hAnsi="宋体" w:eastAsia="宋体" w:cs="宋体"/>
                <w:color w:val="auto"/>
              </w:rPr>
            </w:pPr>
            <w:r>
              <w:rPr>
                <w:rFonts w:hint="eastAsia" w:ascii="宋体" w:hAnsi="宋体" w:eastAsia="宋体" w:cs="宋体"/>
                <w:color w:val="auto"/>
              </w:rPr>
              <w:t>单位名称</w:t>
            </w:r>
          </w:p>
        </w:tc>
        <w:tc>
          <w:tcPr>
            <w:tcW w:w="1843" w:type="dxa"/>
            <w:vAlign w:val="center"/>
          </w:tcPr>
          <w:p>
            <w:pPr>
              <w:pStyle w:val="10"/>
              <w:rPr>
                <w:rFonts w:hint="eastAsia" w:ascii="宋体" w:hAnsi="宋体" w:eastAsia="宋体" w:cs="宋体"/>
                <w:color w:val="auto"/>
              </w:rPr>
            </w:pPr>
            <w:r>
              <w:rPr>
                <w:rFonts w:hint="eastAsia" w:ascii="宋体" w:hAnsi="宋体" w:eastAsia="宋体" w:cs="宋体"/>
                <w:color w:val="auto"/>
              </w:rPr>
              <w:t>单位性质</w:t>
            </w:r>
          </w:p>
        </w:tc>
        <w:tc>
          <w:tcPr>
            <w:tcW w:w="2126" w:type="dxa"/>
            <w:vAlign w:val="center"/>
          </w:tcPr>
          <w:p>
            <w:pPr>
              <w:pStyle w:val="10"/>
              <w:rPr>
                <w:rFonts w:hint="eastAsia" w:ascii="宋体" w:hAnsi="宋体" w:eastAsia="宋体" w:cs="宋体"/>
                <w:color w:val="auto"/>
              </w:rPr>
            </w:pPr>
            <w:r>
              <w:rPr>
                <w:rFonts w:hint="eastAsia" w:ascii="宋体" w:hAnsi="宋体" w:eastAsia="宋体" w:cs="宋体"/>
                <w:color w:val="auto"/>
              </w:rPr>
              <w:t>单位规格</w:t>
            </w:r>
          </w:p>
        </w:tc>
        <w:tc>
          <w:tcPr>
            <w:tcW w:w="3827" w:type="dxa"/>
            <w:vAlign w:val="center"/>
          </w:tcPr>
          <w:p>
            <w:pPr>
              <w:pStyle w:val="10"/>
              <w:rPr>
                <w:rFonts w:hint="eastAsia" w:ascii="宋体" w:hAnsi="宋体" w:eastAsia="宋体" w:cs="宋体"/>
                <w:color w:val="auto"/>
              </w:rPr>
            </w:pPr>
            <w:r>
              <w:rPr>
                <w:rFonts w:hint="eastAsia" w:ascii="宋体" w:hAnsi="宋体" w:eastAsia="宋体" w:cs="宋体"/>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rPr>
                <w:rFonts w:hint="eastAsia" w:ascii="宋体" w:hAnsi="宋体" w:eastAsia="宋体" w:cs="宋体"/>
                <w:color w:val="auto"/>
              </w:rPr>
            </w:pPr>
            <w:r>
              <w:rPr>
                <w:rFonts w:hint="eastAsia" w:ascii="宋体" w:hAnsi="宋体" w:eastAsia="宋体" w:cs="宋体"/>
                <w:color w:val="auto"/>
              </w:rPr>
              <w:t>衡水市廉政教育基地</w:t>
            </w:r>
          </w:p>
        </w:tc>
        <w:tc>
          <w:tcPr>
            <w:tcW w:w="1843" w:type="dxa"/>
            <w:vAlign w:val="center"/>
          </w:tcPr>
          <w:p>
            <w:pPr>
              <w:pStyle w:val="11"/>
              <w:rPr>
                <w:rFonts w:hint="eastAsia" w:ascii="宋体" w:hAnsi="宋体" w:eastAsia="宋体" w:cs="宋体"/>
                <w:color w:val="auto"/>
              </w:rPr>
            </w:pPr>
            <w:r>
              <w:rPr>
                <w:rFonts w:hint="eastAsia" w:ascii="宋体" w:hAnsi="宋体" w:eastAsia="宋体" w:cs="宋体"/>
                <w:color w:val="auto"/>
              </w:rPr>
              <w:t>事业</w:t>
            </w:r>
          </w:p>
        </w:tc>
        <w:tc>
          <w:tcPr>
            <w:tcW w:w="2126" w:type="dxa"/>
            <w:vAlign w:val="center"/>
          </w:tcPr>
          <w:p>
            <w:pPr>
              <w:pStyle w:val="11"/>
              <w:rPr>
                <w:rFonts w:hint="eastAsia" w:ascii="宋体" w:hAnsi="宋体" w:eastAsia="宋体" w:cs="宋体"/>
                <w:color w:val="auto"/>
              </w:rPr>
            </w:pPr>
            <w:r>
              <w:rPr>
                <w:rFonts w:hint="eastAsia" w:ascii="宋体" w:hAnsi="宋体" w:eastAsia="宋体" w:cs="宋体"/>
                <w:color w:val="auto"/>
              </w:rPr>
              <w:t>正科级</w:t>
            </w:r>
          </w:p>
        </w:tc>
        <w:tc>
          <w:tcPr>
            <w:tcW w:w="3827" w:type="dxa"/>
            <w:vAlign w:val="center"/>
          </w:tcPr>
          <w:p>
            <w:pPr>
              <w:pStyle w:val="11"/>
              <w:rPr>
                <w:rFonts w:hint="eastAsia" w:ascii="宋体" w:hAnsi="宋体" w:eastAsia="宋体" w:cs="宋体"/>
                <w:color w:val="auto"/>
              </w:rPr>
            </w:pPr>
            <w:r>
              <w:rPr>
                <w:rFonts w:hint="eastAsia" w:ascii="宋体" w:hAnsi="宋体" w:eastAsia="宋体" w:cs="宋体"/>
                <w:color w:val="auto"/>
              </w:rPr>
              <w:t>财政性资金基本保证</w:t>
            </w:r>
          </w:p>
        </w:tc>
      </w:tr>
    </w:tbl>
    <w:p>
      <w:pPr>
        <w:spacing w:before="10" w:after="10"/>
        <w:ind w:firstLine="640"/>
        <w:outlineLvl w:val="5"/>
        <w:rPr>
          <w:color w:val="auto"/>
        </w:rPr>
      </w:pPr>
      <w:r>
        <w:rPr>
          <w:rFonts w:ascii="黑体" w:hAnsi="黑体" w:eastAsia="黑体" w:cs="黑体"/>
          <w:color w:val="auto"/>
          <w:sz w:val="32"/>
        </w:rPr>
        <w:t>二、单位预算安排的总体情况</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sz w:val="28"/>
        </w:rPr>
        <w:t>按照预算管理有关规定，目前我省单位预算的编制实行综合预算管理，即全部收入和支出都反映在预算中。</w:t>
      </w:r>
    </w:p>
    <w:p>
      <w:pPr>
        <w:pStyle w:val="22"/>
        <w:ind w:left="0" w:leftChars="0" w:firstLine="560"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2021年我单位预算收入</w:t>
      </w:r>
      <w:r>
        <w:rPr>
          <w:rFonts w:hint="eastAsia" w:ascii="仿宋_GB2312" w:hAnsi="仿宋_GB2312" w:eastAsia="仿宋_GB2312" w:cs="仿宋_GB2312"/>
          <w:color w:val="auto"/>
          <w:lang w:val="en-US" w:eastAsia="zh-CN"/>
        </w:rPr>
        <w:t>2253</w:t>
      </w:r>
      <w:r>
        <w:rPr>
          <w:rFonts w:hint="eastAsia" w:ascii="仿宋_GB2312" w:hAnsi="仿宋_GB2312" w:eastAsia="仿宋_GB2312" w:cs="仿宋_GB2312"/>
          <w:color w:val="auto"/>
          <w:lang w:eastAsia="zh-CN"/>
        </w:rPr>
        <w:t>万元，全部为一般公共预算拨款收入。预算支出</w:t>
      </w:r>
      <w:r>
        <w:rPr>
          <w:rFonts w:hint="eastAsia" w:ascii="仿宋_GB2312" w:hAnsi="仿宋_GB2312" w:eastAsia="仿宋_GB2312" w:cs="仿宋_GB2312"/>
          <w:color w:val="auto"/>
          <w:lang w:val="en-US" w:eastAsia="zh-CN"/>
        </w:rPr>
        <w:t>2253</w:t>
      </w:r>
      <w:r>
        <w:rPr>
          <w:rFonts w:hint="eastAsia" w:ascii="仿宋_GB2312" w:hAnsi="仿宋_GB2312" w:eastAsia="仿宋_GB2312" w:cs="仿宋_GB2312"/>
          <w:color w:val="auto"/>
          <w:lang w:eastAsia="zh-CN"/>
        </w:rPr>
        <w:t>万元，其中基本支出</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lang w:eastAsia="zh-CN"/>
        </w:rPr>
        <w:t>万元，包括人员经费</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lang w:eastAsia="zh-CN"/>
        </w:rPr>
        <w:t>万元和公用经费</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lang w:eastAsia="zh-CN"/>
        </w:rPr>
        <w:t>万元；项目支出</w:t>
      </w:r>
      <w:r>
        <w:rPr>
          <w:rFonts w:hint="eastAsia" w:ascii="仿宋_GB2312" w:hAnsi="仿宋_GB2312" w:eastAsia="仿宋_GB2312" w:cs="仿宋_GB2312"/>
          <w:color w:val="auto"/>
          <w:lang w:val="en-US" w:eastAsia="zh-CN"/>
        </w:rPr>
        <w:t>2253</w:t>
      </w:r>
      <w:r>
        <w:rPr>
          <w:rFonts w:hint="eastAsia" w:ascii="仿宋_GB2312" w:hAnsi="仿宋_GB2312" w:eastAsia="仿宋_GB2312" w:cs="仿宋_GB2312"/>
          <w:color w:val="auto"/>
          <w:lang w:eastAsia="zh-CN"/>
        </w:rPr>
        <w:t>万元，主要为保障基地运行的相关经费等。</w:t>
      </w:r>
    </w:p>
    <w:p>
      <w:pPr>
        <w:spacing w:before="10" w:after="10"/>
        <w:ind w:firstLine="640"/>
        <w:outlineLvl w:val="5"/>
        <w:rPr>
          <w:color w:val="auto"/>
        </w:rPr>
      </w:pPr>
      <w:r>
        <w:rPr>
          <w:rFonts w:ascii="黑体" w:hAnsi="黑体" w:eastAsia="黑体" w:cs="黑体"/>
          <w:color w:val="auto"/>
          <w:sz w:val="32"/>
        </w:rPr>
        <w:t>三、机关运行经费安排情况</w:t>
      </w:r>
    </w:p>
    <w:p>
      <w:pPr>
        <w:pStyle w:val="19"/>
        <w:ind w:left="0" w:leftChars="0" w:firstLine="560"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2021年，我单位运行经费共计</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lang w:eastAsia="zh-CN"/>
        </w:rPr>
        <w:t>万元。</w:t>
      </w:r>
    </w:p>
    <w:p>
      <w:pPr>
        <w:spacing w:before="10" w:after="10"/>
        <w:ind w:firstLine="640"/>
        <w:outlineLvl w:val="5"/>
        <w:rPr>
          <w:color w:val="auto"/>
        </w:rPr>
      </w:pPr>
      <w:r>
        <w:rPr>
          <w:rFonts w:ascii="黑体" w:hAnsi="黑体" w:eastAsia="黑体" w:cs="黑体"/>
          <w:color w:val="auto"/>
          <w:sz w:val="32"/>
        </w:rPr>
        <w:t>四、财政拨款“三公”经费预算情况及增减变化原因</w:t>
      </w:r>
    </w:p>
    <w:p>
      <w:pPr>
        <w:pStyle w:val="20"/>
        <w:ind w:left="0" w:leftChars="0" w:firstLine="560"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2021年，我单位财政拨款“三公”经费预算安排</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lang w:eastAsia="zh-CN"/>
        </w:rPr>
        <w:t>万元，</w:t>
      </w:r>
      <w:r>
        <w:rPr>
          <w:rFonts w:hint="eastAsia" w:ascii="仿宋_GB2312" w:hAnsi="仿宋_GB2312" w:eastAsia="仿宋_GB2312" w:cs="仿宋_GB2312"/>
          <w:color w:val="auto"/>
        </w:rPr>
        <w:t>其中因公出国（境）费0万元；公务用车购置及运维费</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万元（其中：公务用车购置费为0万元，公务用车运维费</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万元)；公务接待费0万元。与2021年相比</w:t>
      </w:r>
      <w:r>
        <w:rPr>
          <w:rFonts w:hint="eastAsia" w:ascii="仿宋_GB2312" w:hAnsi="仿宋_GB2312" w:eastAsia="仿宋_GB2312" w:cs="仿宋_GB2312"/>
          <w:color w:val="auto"/>
          <w:lang w:eastAsia="zh-CN"/>
        </w:rPr>
        <w:t>无变化。</w:t>
      </w:r>
    </w:p>
    <w:p>
      <w:pPr>
        <w:spacing w:before="10" w:after="10"/>
        <w:ind w:firstLine="640"/>
        <w:outlineLvl w:val="5"/>
        <w:rPr>
          <w:color w:val="auto"/>
        </w:rPr>
      </w:pPr>
      <w:r>
        <w:rPr>
          <w:rFonts w:ascii="黑体" w:hAnsi="黑体" w:eastAsia="黑体" w:cs="黑体"/>
          <w:color w:val="auto"/>
          <w:sz w:val="32"/>
        </w:rPr>
        <w:t>五、预算绩效信息</w:t>
      </w:r>
    </w:p>
    <w:p>
      <w:pPr>
        <w:jc w:val="center"/>
        <w:outlineLvl w:val="3"/>
        <w:rPr>
          <w:rFonts w:hint="eastAsia" w:ascii="仿宋_GB2312" w:hAnsi="仿宋_GB2312" w:eastAsia="仿宋_GB2312" w:cs="仿宋_GB2312"/>
          <w:b/>
          <w:sz w:val="28"/>
          <w:szCs w:val="28"/>
        </w:rPr>
      </w:pPr>
      <w:bookmarkStart w:id="10" w:name="_Toc61687364"/>
      <w:r>
        <w:rPr>
          <w:rFonts w:hint="eastAsia" w:ascii="仿宋_GB2312" w:hAnsi="仿宋_GB2312" w:eastAsia="仿宋_GB2312" w:cs="仿宋_GB2312"/>
          <w:b/>
          <w:sz w:val="28"/>
          <w:szCs w:val="28"/>
        </w:rPr>
        <w:t>衡水市廉政教育基地运行经费绩效目标表</w:t>
      </w:r>
      <w:bookmarkEnd w:id="10"/>
      <w:r>
        <w:rPr>
          <w:rFonts w:hint="eastAsia" w:ascii="仿宋_GB2312" w:hAnsi="仿宋_GB2312" w:eastAsia="仿宋_GB2312" w:cs="仿宋_GB2312"/>
        </w:rPr>
        <w:fldChar w:fldCharType="begin"/>
      </w:r>
      <w:r>
        <w:rPr>
          <w:rFonts w:hint="eastAsia" w:ascii="仿宋_GB2312" w:hAnsi="仿宋_GB2312" w:eastAsia="仿宋_GB2312" w:cs="仿宋_GB2312"/>
          <w:b/>
          <w:sz w:val="28"/>
          <w:szCs w:val="28"/>
        </w:rPr>
        <w:instrText xml:space="preserve"> TC 11、衡水市廉政教育基地运行经费绩效目标表 \f C \l 1 </w:instrText>
      </w:r>
      <w:r>
        <w:rPr>
          <w:rFonts w:hint="eastAsia" w:ascii="仿宋_GB2312" w:hAnsi="仿宋_GB2312" w:eastAsia="仿宋_GB2312" w:cs="仿宋_GB2312"/>
          <w:b/>
          <w:sz w:val="28"/>
          <w:szCs w:val="28"/>
        </w:rPr>
        <w:fldChar w:fldCharType="end"/>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3629"/>
        <w:gridCol w:w="2390"/>
        <w:gridCol w:w="3885"/>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612"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_GB2312" w:hAnsi="仿宋_GB2312" w:eastAsia="仿宋_GB2312" w:cs="仿宋_GB2312"/>
                <w:b/>
              </w:rPr>
            </w:pPr>
            <w:r>
              <w:rPr>
                <w:rFonts w:hint="eastAsia" w:ascii="仿宋_GB2312" w:hAnsi="仿宋_GB2312" w:eastAsia="仿宋_GB2312" w:cs="仿宋_GB2312"/>
                <w:b/>
              </w:rPr>
              <w:t>222004衡水市廉政教育基地</w:t>
            </w:r>
          </w:p>
        </w:tc>
        <w:tc>
          <w:tcPr>
            <w:tcW w:w="256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项目编码</w:t>
            </w:r>
          </w:p>
        </w:tc>
        <w:tc>
          <w:tcPr>
            <w:tcW w:w="3629"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13110021GQ1KDR9OIN2XI</w:t>
            </w:r>
          </w:p>
        </w:tc>
        <w:tc>
          <w:tcPr>
            <w:tcW w:w="2390"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项目名称</w:t>
            </w:r>
          </w:p>
        </w:tc>
        <w:tc>
          <w:tcPr>
            <w:tcW w:w="6446" w:type="dxa"/>
            <w:gridSpan w:val="2"/>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衡水市廉政教育基地运行经费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8" w:type="dxa"/>
            <w:tcBorders>
              <w:bottom w:val="nil"/>
            </w:tcBorders>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465" w:type="dxa"/>
            <w:gridSpan w:val="4"/>
            <w:tcBorders>
              <w:bottom w:val="nil"/>
            </w:tcBorders>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1.保障市廉政教育基地各项工作有效运行。</w:t>
            </w:r>
          </w:p>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2.保障纪委监委采取留置措施、谈话取证和警示教育顺利开展。</w:t>
            </w:r>
          </w:p>
        </w:tc>
      </w:tr>
    </w:tbl>
    <w:p>
      <w:pPr>
        <w:spacing w:line="14" w:lineRule="exact"/>
        <w:ind w:firstLine="480" w:firstLineChars="200"/>
        <w:jc w:val="center"/>
        <w:rPr>
          <w:rFonts w:hint="eastAsia" w:ascii="仿宋_GB2312" w:hAnsi="仿宋_GB2312" w:eastAsia="仿宋_GB2312" w:cs="仿宋_GB2312"/>
        </w:rPr>
      </w:pPr>
      <w:r>
        <w:rPr>
          <w:rFonts w:hint="eastAsia" w:ascii="仿宋_GB2312" w:hAnsi="仿宋_GB2312" w:eastAsia="仿宋_GB2312" w:cs="仿宋_GB2312"/>
        </w:rPr>
        <w:t xml:space="preserve"> </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8"/>
        <w:gridCol w:w="1708"/>
        <w:gridCol w:w="1921"/>
        <w:gridCol w:w="4353"/>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0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35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921"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56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市廉政教育基地工作运转正常率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反应市廉政教育基地全年运转情况</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采取留置及谈话保障率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反应留置及谈话保障情况</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工作任务完成及时率</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工作任务完成及时率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vMerge w:val="continue"/>
            <w:noWrap w:val="0"/>
            <w:vAlign w:val="center"/>
          </w:tcPr>
          <w:p>
            <w:pPr>
              <w:spacing w:line="300" w:lineRule="exact"/>
              <w:jc w:val="center"/>
              <w:rPr>
                <w:rFonts w:hint="eastAsia" w:ascii="仿宋_GB2312" w:hAnsi="仿宋_GB2312" w:eastAsia="仿宋_GB2312" w:cs="仿宋_GB2312"/>
              </w:rPr>
            </w:pP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成本控制情况</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各项支出不高于行业标准或其它地区平均标准</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合理节约</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效益指标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全市廉政教育能力</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廉政教育能力提高情况</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明显提高</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08"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基地后勤保障服务</w:t>
            </w:r>
          </w:p>
        </w:tc>
        <w:tc>
          <w:tcPr>
            <w:tcW w:w="4353"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基地后勤保障服务满意</w:t>
            </w:r>
          </w:p>
        </w:tc>
        <w:tc>
          <w:tcPr>
            <w:tcW w:w="1921"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≥90%</w:t>
            </w:r>
          </w:p>
        </w:tc>
        <w:tc>
          <w:tcPr>
            <w:tcW w:w="2562"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以往经验</w:t>
            </w:r>
          </w:p>
        </w:tc>
      </w:tr>
    </w:tbl>
    <w:p>
      <w:pPr>
        <w:pStyle w:val="23"/>
        <w:rPr>
          <w:rFonts w:hint="eastAsia" w:ascii="仿宋_GB2312" w:hAnsi="仿宋_GB2312" w:eastAsia="仿宋_GB2312" w:cs="仿宋_GB2312"/>
          <w:color w:val="auto"/>
        </w:rPr>
        <w:sectPr>
          <w:pgSz w:w="16840" w:h="11900" w:orient="landscape"/>
          <w:pgMar w:top="1361" w:right="1020" w:bottom="1361" w:left="1020" w:header="720" w:footer="720" w:gutter="0"/>
          <w:pgNumType w:fmt="decimal"/>
          <w:cols w:space="720" w:num="1"/>
        </w:sectPr>
      </w:pPr>
    </w:p>
    <w:p>
      <w:pPr>
        <w:spacing w:before="10" w:after="10"/>
        <w:ind w:firstLine="640"/>
        <w:outlineLvl w:val="5"/>
        <w:rPr>
          <w:color w:val="auto"/>
        </w:rPr>
      </w:pPr>
      <w:r>
        <w:rPr>
          <w:rFonts w:ascii="黑体" w:hAnsi="黑体" w:eastAsia="黑体" w:cs="黑体"/>
          <w:color w:val="auto"/>
          <w:sz w:val="32"/>
        </w:rPr>
        <w:t>六、政府采购预算情况</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lang w:eastAsia="zh-CN"/>
        </w:rPr>
        <w:t>2021</w:t>
      </w:r>
      <w:r>
        <w:rPr>
          <w:rFonts w:hint="eastAsia" w:ascii="仿宋_GB2312" w:hAnsi="仿宋_GB2312" w:eastAsia="仿宋_GB2312" w:cs="仿宋_GB2312"/>
          <w:color w:val="auto"/>
          <w:sz w:val="28"/>
        </w:rPr>
        <w:t>年，衡水市廉政教育基地安排政府采购预算</w:t>
      </w:r>
      <w:r>
        <w:rPr>
          <w:rFonts w:hint="eastAsia" w:ascii="仿宋_GB2312" w:hAnsi="仿宋_GB2312" w:eastAsia="仿宋_GB2312" w:cs="仿宋_GB2312"/>
          <w:color w:val="auto"/>
          <w:sz w:val="28"/>
          <w:lang w:val="en-US" w:eastAsia="zh-CN"/>
        </w:rPr>
        <w:t>977.68</w:t>
      </w:r>
      <w:r>
        <w:rPr>
          <w:rFonts w:hint="eastAsia" w:ascii="仿宋_GB2312" w:hAnsi="仿宋_GB2312" w:eastAsia="仿宋_GB2312" w:cs="仿宋_GB2312"/>
          <w:color w:val="auto"/>
          <w:sz w:val="28"/>
        </w:rPr>
        <w:t>万元。具体内容见下表。</w:t>
      </w:r>
    </w:p>
    <w:p>
      <w:pPr>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单位政府采购预算</w:t>
      </w:r>
    </w:p>
    <w:tbl>
      <w:tblPr>
        <w:tblStyle w:val="4"/>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222004衡水市廉政教育基地</w:t>
            </w:r>
          </w:p>
        </w:tc>
        <w:tc>
          <w:tcPr>
            <w:tcW w:w="8676" w:type="dxa"/>
            <w:gridSpan w:val="9"/>
            <w:tcBorders>
              <w:top w:val="single" w:color="FFFFFF" w:sz="6" w:space="0"/>
              <w:left w:val="single" w:color="FFFFFF" w:sz="6" w:space="0"/>
              <w:right w:val="single" w:color="FFFFFF" w:sz="6" w:space="0"/>
            </w:tcBorders>
            <w:vAlign w:val="center"/>
          </w:tcPr>
          <w:p>
            <w:pPr>
              <w:pStyle w:val="21"/>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rPr>
                <w:rFonts w:hint="eastAsia" w:ascii="宋体" w:hAnsi="宋体" w:eastAsia="宋体" w:cs="宋体"/>
                <w:color w:val="auto"/>
              </w:rPr>
            </w:pPr>
            <w:r>
              <w:rPr>
                <w:rFonts w:hint="eastAsia" w:ascii="宋体" w:hAnsi="宋体" w:eastAsia="宋体" w:cs="宋体"/>
                <w:color w:val="auto"/>
              </w:rPr>
              <w:t>政府采购项目来源</w:t>
            </w:r>
          </w:p>
        </w:tc>
        <w:tc>
          <w:tcPr>
            <w:tcW w:w="1134"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采购物品名称</w:t>
            </w:r>
          </w:p>
        </w:tc>
        <w:tc>
          <w:tcPr>
            <w:tcW w:w="1134"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政府采购目录序号</w:t>
            </w:r>
          </w:p>
        </w:tc>
        <w:tc>
          <w:tcPr>
            <w:tcW w:w="709"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计量  单位</w:t>
            </w:r>
          </w:p>
        </w:tc>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数量</w:t>
            </w:r>
          </w:p>
        </w:tc>
        <w:tc>
          <w:tcPr>
            <w:tcW w:w="850"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rPr>
              <w:t>单价</w:t>
            </w:r>
          </w:p>
        </w:tc>
        <w:tc>
          <w:tcPr>
            <w:tcW w:w="7712" w:type="dxa"/>
            <w:gridSpan w:val="8"/>
            <w:vAlign w:val="center"/>
          </w:tcPr>
          <w:p>
            <w:pPr>
              <w:pStyle w:val="10"/>
              <w:rPr>
                <w:rFonts w:hint="eastAsia" w:ascii="宋体" w:hAnsi="宋体" w:eastAsia="宋体" w:cs="宋体"/>
                <w:color w:val="auto"/>
              </w:rPr>
            </w:pPr>
            <w:r>
              <w:rPr>
                <w:rFonts w:hint="eastAsia" w:ascii="宋体" w:hAnsi="宋体" w:eastAsia="宋体" w:cs="宋体"/>
                <w:color w:val="auto"/>
              </w:rPr>
              <w:t>政府采购金额（当年部门预算安排资金）</w:t>
            </w:r>
          </w:p>
        </w:tc>
        <w:tc>
          <w:tcPr>
            <w:tcW w:w="964" w:type="dxa"/>
            <w:vMerge w:val="restart"/>
            <w:vAlign w:val="center"/>
          </w:tcPr>
          <w:p>
            <w:pPr>
              <w:pStyle w:val="10"/>
              <w:rPr>
                <w:rFonts w:hint="eastAsia" w:ascii="宋体" w:hAnsi="宋体" w:eastAsia="宋体" w:cs="宋体"/>
                <w:color w:val="auto"/>
              </w:rPr>
            </w:pPr>
            <w:r>
              <w:rPr>
                <w:rFonts w:hint="eastAsia" w:ascii="宋体" w:hAnsi="宋体" w:eastAsia="宋体" w:cs="宋体"/>
                <w:color w:val="auto"/>
                <w:lang w:eastAsia="zh-CN"/>
              </w:rPr>
              <w:t>2021</w:t>
            </w:r>
            <w:r>
              <w:rPr>
                <w:rFonts w:hint="eastAsia" w:ascii="宋体" w:hAnsi="宋体" w:eastAsia="宋体" w:cs="宋体"/>
                <w:color w:val="auto"/>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rPr>
                <w:rFonts w:hint="eastAsia" w:ascii="宋体" w:hAnsi="宋体" w:eastAsia="宋体" w:cs="宋体"/>
                <w:color w:val="auto"/>
              </w:rPr>
            </w:pPr>
            <w:r>
              <w:rPr>
                <w:rFonts w:hint="eastAsia" w:ascii="宋体" w:hAnsi="宋体" w:eastAsia="宋体" w:cs="宋体"/>
                <w:color w:val="auto"/>
              </w:rPr>
              <w:t>项目名称</w:t>
            </w:r>
          </w:p>
        </w:tc>
        <w:tc>
          <w:tcPr>
            <w:tcW w:w="964" w:type="dxa"/>
            <w:vAlign w:val="center"/>
          </w:tcPr>
          <w:p>
            <w:pPr>
              <w:pStyle w:val="10"/>
              <w:rPr>
                <w:rFonts w:hint="eastAsia" w:ascii="宋体" w:hAnsi="宋体" w:eastAsia="宋体" w:cs="宋体"/>
                <w:color w:val="auto"/>
              </w:rPr>
            </w:pPr>
            <w:r>
              <w:rPr>
                <w:rFonts w:hint="eastAsia" w:ascii="宋体" w:hAnsi="宋体" w:eastAsia="宋体" w:cs="宋体"/>
                <w:color w:val="auto"/>
              </w:rPr>
              <w:t>预算    资金</w:t>
            </w:r>
          </w:p>
        </w:tc>
        <w:tc>
          <w:tcPr>
            <w:tcW w:w="1134" w:type="dxa"/>
            <w:vMerge w:val="continue"/>
          </w:tcPr>
          <w:p>
            <w:pPr>
              <w:rPr>
                <w:rFonts w:hint="eastAsia" w:ascii="宋体" w:hAnsi="宋体" w:eastAsia="宋体" w:cs="宋体"/>
                <w:color w:val="auto"/>
              </w:rPr>
            </w:pPr>
          </w:p>
        </w:tc>
        <w:tc>
          <w:tcPr>
            <w:tcW w:w="1134" w:type="dxa"/>
            <w:vMerge w:val="continue"/>
          </w:tcPr>
          <w:p>
            <w:pPr>
              <w:rPr>
                <w:rFonts w:hint="eastAsia" w:ascii="宋体" w:hAnsi="宋体" w:eastAsia="宋体" w:cs="宋体"/>
                <w:color w:val="auto"/>
              </w:rPr>
            </w:pPr>
          </w:p>
        </w:tc>
        <w:tc>
          <w:tcPr>
            <w:tcW w:w="709" w:type="dxa"/>
            <w:vMerge w:val="continue"/>
          </w:tcPr>
          <w:p>
            <w:pPr>
              <w:rPr>
                <w:rFonts w:hint="eastAsia" w:ascii="宋体" w:hAnsi="宋体" w:eastAsia="宋体" w:cs="宋体"/>
                <w:color w:val="auto"/>
              </w:rPr>
            </w:pPr>
          </w:p>
        </w:tc>
        <w:tc>
          <w:tcPr>
            <w:tcW w:w="850" w:type="dxa"/>
            <w:vMerge w:val="continue"/>
          </w:tcPr>
          <w:p>
            <w:pPr>
              <w:rPr>
                <w:rFonts w:hint="eastAsia" w:ascii="宋体" w:hAnsi="宋体" w:eastAsia="宋体" w:cs="宋体"/>
                <w:color w:val="auto"/>
              </w:rPr>
            </w:pPr>
          </w:p>
        </w:tc>
        <w:tc>
          <w:tcPr>
            <w:tcW w:w="850" w:type="dxa"/>
            <w:vMerge w:val="continue"/>
          </w:tcPr>
          <w:p>
            <w:pPr>
              <w:rPr>
                <w:rFonts w:hint="eastAsia" w:ascii="宋体" w:hAnsi="宋体" w:eastAsia="宋体" w:cs="宋体"/>
                <w:color w:val="auto"/>
              </w:rPr>
            </w:pPr>
          </w:p>
        </w:tc>
        <w:tc>
          <w:tcPr>
            <w:tcW w:w="964" w:type="dxa"/>
            <w:vAlign w:val="center"/>
          </w:tcPr>
          <w:p>
            <w:pPr>
              <w:pStyle w:val="10"/>
              <w:rPr>
                <w:rFonts w:hint="eastAsia" w:ascii="宋体" w:hAnsi="宋体" w:eastAsia="宋体" w:cs="宋体"/>
                <w:color w:val="auto"/>
              </w:rPr>
            </w:pPr>
            <w:r>
              <w:rPr>
                <w:rFonts w:hint="eastAsia" w:ascii="宋体" w:hAnsi="宋体" w:eastAsia="宋体" w:cs="宋体"/>
                <w:color w:val="auto"/>
              </w:rPr>
              <w:t>合计</w:t>
            </w:r>
          </w:p>
        </w:tc>
        <w:tc>
          <w:tcPr>
            <w:tcW w:w="964" w:type="dxa"/>
            <w:vAlign w:val="center"/>
          </w:tcPr>
          <w:p>
            <w:pPr>
              <w:pStyle w:val="10"/>
              <w:rPr>
                <w:rFonts w:hint="eastAsia" w:ascii="宋体" w:hAnsi="宋体" w:eastAsia="宋体" w:cs="宋体"/>
                <w:color w:val="auto"/>
              </w:rPr>
            </w:pPr>
            <w:r>
              <w:rPr>
                <w:rFonts w:hint="eastAsia" w:ascii="宋体" w:hAnsi="宋体" w:eastAsia="宋体" w:cs="宋体"/>
                <w:color w:val="auto"/>
              </w:rPr>
              <w:t>一般公共预算拨款</w:t>
            </w:r>
          </w:p>
        </w:tc>
        <w:tc>
          <w:tcPr>
            <w:tcW w:w="964" w:type="dxa"/>
            <w:vAlign w:val="center"/>
          </w:tcPr>
          <w:p>
            <w:pPr>
              <w:pStyle w:val="10"/>
              <w:rPr>
                <w:rFonts w:hint="eastAsia" w:ascii="宋体" w:hAnsi="宋体" w:eastAsia="宋体" w:cs="宋体"/>
                <w:color w:val="auto"/>
              </w:rPr>
            </w:pPr>
            <w:r>
              <w:rPr>
                <w:rFonts w:hint="eastAsia" w:ascii="宋体" w:hAnsi="宋体" w:eastAsia="宋体" w:cs="宋体"/>
                <w:color w:val="auto"/>
              </w:rPr>
              <w:t>基金预算拨款</w:t>
            </w:r>
          </w:p>
        </w:tc>
        <w:tc>
          <w:tcPr>
            <w:tcW w:w="964" w:type="dxa"/>
            <w:vAlign w:val="center"/>
          </w:tcPr>
          <w:p>
            <w:pPr>
              <w:pStyle w:val="10"/>
              <w:rPr>
                <w:rFonts w:hint="eastAsia" w:ascii="宋体" w:hAnsi="宋体" w:eastAsia="宋体" w:cs="宋体"/>
                <w:color w:val="auto"/>
              </w:rPr>
            </w:pPr>
            <w:r>
              <w:rPr>
                <w:rFonts w:hint="eastAsia" w:ascii="宋体" w:hAnsi="宋体" w:eastAsia="宋体" w:cs="宋体"/>
                <w:color w:val="auto"/>
              </w:rPr>
              <w:t>国有资本经营预算拨款</w:t>
            </w:r>
          </w:p>
        </w:tc>
        <w:tc>
          <w:tcPr>
            <w:tcW w:w="964" w:type="dxa"/>
            <w:vAlign w:val="center"/>
          </w:tcPr>
          <w:p>
            <w:pPr>
              <w:pStyle w:val="10"/>
              <w:rPr>
                <w:rFonts w:hint="eastAsia" w:ascii="宋体" w:hAnsi="宋体" w:eastAsia="宋体" w:cs="宋体"/>
                <w:color w:val="auto"/>
              </w:rPr>
            </w:pPr>
            <w:r>
              <w:rPr>
                <w:rFonts w:hint="eastAsia" w:ascii="宋体" w:hAnsi="宋体" w:eastAsia="宋体" w:cs="宋体"/>
                <w:color w:val="auto"/>
              </w:rPr>
              <w:t>财政专户核拨</w:t>
            </w:r>
          </w:p>
        </w:tc>
        <w:tc>
          <w:tcPr>
            <w:tcW w:w="964" w:type="dxa"/>
            <w:vAlign w:val="center"/>
          </w:tcPr>
          <w:p>
            <w:pPr>
              <w:pStyle w:val="10"/>
              <w:rPr>
                <w:rFonts w:hint="eastAsia" w:ascii="宋体" w:hAnsi="宋体" w:eastAsia="宋体" w:cs="宋体"/>
                <w:color w:val="auto"/>
              </w:rPr>
            </w:pPr>
            <w:r>
              <w:rPr>
                <w:rFonts w:hint="eastAsia" w:ascii="宋体" w:hAnsi="宋体" w:eastAsia="宋体" w:cs="宋体"/>
                <w:color w:val="auto"/>
              </w:rPr>
              <w:t>单位    资金</w:t>
            </w:r>
          </w:p>
        </w:tc>
        <w:tc>
          <w:tcPr>
            <w:tcW w:w="964" w:type="dxa"/>
            <w:vAlign w:val="center"/>
          </w:tcPr>
          <w:p>
            <w:pPr>
              <w:pStyle w:val="10"/>
              <w:rPr>
                <w:rFonts w:hint="eastAsia" w:ascii="宋体" w:hAnsi="宋体" w:eastAsia="宋体" w:cs="宋体"/>
                <w:color w:val="auto"/>
              </w:rPr>
            </w:pPr>
            <w:r>
              <w:rPr>
                <w:rFonts w:hint="eastAsia" w:ascii="宋体" w:hAnsi="宋体" w:eastAsia="宋体" w:cs="宋体"/>
                <w:color w:val="auto"/>
              </w:rPr>
              <w:t>财政拨    款结转</w:t>
            </w:r>
          </w:p>
        </w:tc>
        <w:tc>
          <w:tcPr>
            <w:tcW w:w="964" w:type="dxa"/>
            <w:vAlign w:val="center"/>
          </w:tcPr>
          <w:p>
            <w:pPr>
              <w:pStyle w:val="10"/>
              <w:rPr>
                <w:rFonts w:hint="eastAsia" w:ascii="宋体" w:hAnsi="宋体" w:eastAsia="宋体" w:cs="宋体"/>
                <w:color w:val="auto"/>
              </w:rPr>
            </w:pPr>
            <w:r>
              <w:rPr>
                <w:rFonts w:hint="eastAsia" w:ascii="宋体" w:hAnsi="宋体" w:eastAsia="宋体" w:cs="宋体"/>
                <w:color w:val="auto"/>
              </w:rPr>
              <w:t>非财政    拨款结    转结余</w:t>
            </w:r>
          </w:p>
        </w:tc>
        <w:tc>
          <w:tcPr>
            <w:tcW w:w="964" w:type="dxa"/>
            <w:vMerge w:val="continue"/>
          </w:tcPr>
          <w:p>
            <w:pPr>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rPr>
                <w:rFonts w:hint="eastAsia" w:ascii="宋体" w:hAnsi="宋体" w:eastAsia="宋体" w:cs="宋体"/>
                <w:color w:val="auto"/>
              </w:rPr>
            </w:pPr>
            <w:r>
              <w:rPr>
                <w:rFonts w:hint="eastAsia" w:ascii="宋体" w:hAnsi="宋体" w:eastAsia="宋体" w:cs="宋体"/>
                <w:color w:val="auto"/>
              </w:rPr>
              <w:t>合  计</w:t>
            </w:r>
          </w:p>
        </w:tc>
        <w:tc>
          <w:tcPr>
            <w:tcW w:w="964" w:type="dxa"/>
            <w:vAlign w:val="center"/>
          </w:tcPr>
          <w:p>
            <w:pPr>
              <w:pStyle w:val="15"/>
              <w:rPr>
                <w:rFonts w:hint="eastAsia" w:ascii="宋体" w:hAnsi="宋体" w:eastAsia="宋体" w:cs="宋体"/>
                <w:color w:val="auto"/>
              </w:rPr>
            </w:pPr>
          </w:p>
        </w:tc>
        <w:tc>
          <w:tcPr>
            <w:tcW w:w="1134" w:type="dxa"/>
            <w:vAlign w:val="center"/>
          </w:tcPr>
          <w:p>
            <w:pPr>
              <w:pStyle w:val="16"/>
              <w:rPr>
                <w:rFonts w:hint="eastAsia" w:ascii="宋体" w:hAnsi="宋体" w:eastAsia="宋体" w:cs="宋体"/>
                <w:color w:val="auto"/>
              </w:rPr>
            </w:pPr>
          </w:p>
        </w:tc>
        <w:tc>
          <w:tcPr>
            <w:tcW w:w="1134" w:type="dxa"/>
            <w:vAlign w:val="center"/>
          </w:tcPr>
          <w:p>
            <w:pPr>
              <w:pStyle w:val="16"/>
              <w:rPr>
                <w:rFonts w:hint="eastAsia" w:ascii="宋体" w:hAnsi="宋体" w:eastAsia="宋体" w:cs="宋体"/>
                <w:color w:val="auto"/>
              </w:rPr>
            </w:pPr>
          </w:p>
        </w:tc>
        <w:tc>
          <w:tcPr>
            <w:tcW w:w="709" w:type="dxa"/>
            <w:vAlign w:val="center"/>
          </w:tcPr>
          <w:p>
            <w:pPr>
              <w:pStyle w:val="14"/>
              <w:rPr>
                <w:rFonts w:hint="eastAsia" w:ascii="宋体" w:hAnsi="宋体" w:eastAsia="宋体" w:cs="宋体"/>
                <w:color w:val="auto"/>
              </w:rPr>
            </w:pPr>
          </w:p>
        </w:tc>
        <w:tc>
          <w:tcPr>
            <w:tcW w:w="850" w:type="dxa"/>
            <w:vAlign w:val="center"/>
          </w:tcPr>
          <w:p>
            <w:pPr>
              <w:pStyle w:val="15"/>
              <w:rPr>
                <w:rFonts w:hint="eastAsia" w:ascii="宋体" w:hAnsi="宋体" w:eastAsia="宋体" w:cs="宋体"/>
                <w:color w:val="auto"/>
              </w:rPr>
            </w:pPr>
          </w:p>
        </w:tc>
        <w:tc>
          <w:tcPr>
            <w:tcW w:w="850" w:type="dxa"/>
            <w:vAlign w:val="center"/>
          </w:tcPr>
          <w:p>
            <w:pPr>
              <w:pStyle w:val="15"/>
              <w:rPr>
                <w:rFonts w:hint="eastAsia" w:ascii="宋体" w:hAnsi="宋体" w:eastAsia="宋体" w:cs="宋体"/>
                <w:color w:val="auto"/>
              </w:rPr>
            </w:pPr>
          </w:p>
        </w:tc>
        <w:tc>
          <w:tcPr>
            <w:tcW w:w="964" w:type="dxa"/>
            <w:vAlign w:val="center"/>
          </w:tcPr>
          <w:p>
            <w:pPr>
              <w:spacing w:line="300" w:lineRule="exact"/>
              <w:jc w:val="right"/>
              <w:rPr>
                <w:rFonts w:hint="eastAsia" w:ascii="宋体" w:hAnsi="宋体" w:eastAsia="宋体" w:cs="宋体"/>
                <w:color w:val="auto"/>
              </w:rPr>
            </w:pPr>
            <w:r>
              <w:rPr>
                <w:rFonts w:hint="eastAsia" w:ascii="宋体" w:hAnsi="宋体" w:eastAsia="宋体" w:cs="宋体"/>
                <w:b/>
              </w:rPr>
              <w:t>977.68</w:t>
            </w:r>
          </w:p>
        </w:tc>
        <w:tc>
          <w:tcPr>
            <w:tcW w:w="964" w:type="dxa"/>
            <w:vAlign w:val="center"/>
          </w:tcPr>
          <w:p>
            <w:pPr>
              <w:spacing w:line="300" w:lineRule="exact"/>
              <w:jc w:val="right"/>
              <w:rPr>
                <w:rFonts w:hint="eastAsia" w:ascii="宋体" w:hAnsi="宋体" w:eastAsia="宋体" w:cs="宋体"/>
                <w:color w:val="auto"/>
              </w:rPr>
            </w:pPr>
            <w:r>
              <w:rPr>
                <w:rFonts w:hint="eastAsia" w:ascii="宋体" w:hAnsi="宋体" w:eastAsia="宋体" w:cs="宋体"/>
                <w:b/>
              </w:rPr>
              <w:t>977.68</w:t>
            </w:r>
          </w:p>
        </w:tc>
        <w:tc>
          <w:tcPr>
            <w:tcW w:w="964" w:type="dxa"/>
            <w:vAlign w:val="center"/>
          </w:tcPr>
          <w:p>
            <w:pPr>
              <w:pStyle w:val="15"/>
              <w:rPr>
                <w:rFonts w:hint="eastAsia" w:ascii="宋体" w:hAnsi="宋体" w:eastAsia="宋体" w:cs="宋体"/>
                <w:color w:val="auto"/>
              </w:rPr>
            </w:pPr>
          </w:p>
        </w:tc>
        <w:tc>
          <w:tcPr>
            <w:tcW w:w="964" w:type="dxa"/>
            <w:vAlign w:val="center"/>
          </w:tcPr>
          <w:p>
            <w:pPr>
              <w:pStyle w:val="15"/>
              <w:rPr>
                <w:rFonts w:hint="eastAsia" w:ascii="宋体" w:hAnsi="宋体" w:eastAsia="宋体" w:cs="宋体"/>
                <w:color w:val="auto"/>
              </w:rPr>
            </w:pPr>
          </w:p>
        </w:tc>
        <w:tc>
          <w:tcPr>
            <w:tcW w:w="964" w:type="dxa"/>
            <w:vAlign w:val="center"/>
          </w:tcPr>
          <w:p>
            <w:pPr>
              <w:pStyle w:val="15"/>
              <w:rPr>
                <w:rFonts w:hint="eastAsia" w:ascii="宋体" w:hAnsi="宋体" w:eastAsia="宋体" w:cs="宋体"/>
                <w:color w:val="auto"/>
              </w:rPr>
            </w:pPr>
          </w:p>
        </w:tc>
        <w:tc>
          <w:tcPr>
            <w:tcW w:w="964" w:type="dxa"/>
            <w:vAlign w:val="center"/>
          </w:tcPr>
          <w:p>
            <w:pPr>
              <w:pStyle w:val="15"/>
              <w:rPr>
                <w:rFonts w:hint="eastAsia" w:ascii="宋体" w:hAnsi="宋体" w:eastAsia="宋体" w:cs="宋体"/>
                <w:color w:val="auto"/>
              </w:rPr>
            </w:pPr>
          </w:p>
        </w:tc>
        <w:tc>
          <w:tcPr>
            <w:tcW w:w="964" w:type="dxa"/>
            <w:vAlign w:val="center"/>
          </w:tcPr>
          <w:p>
            <w:pPr>
              <w:pStyle w:val="15"/>
              <w:rPr>
                <w:rFonts w:hint="eastAsia" w:ascii="宋体" w:hAnsi="宋体" w:eastAsia="宋体" w:cs="宋体"/>
                <w:color w:val="auto"/>
              </w:rPr>
            </w:pPr>
          </w:p>
        </w:tc>
        <w:tc>
          <w:tcPr>
            <w:tcW w:w="964" w:type="dxa"/>
            <w:vAlign w:val="center"/>
          </w:tcPr>
          <w:p>
            <w:pPr>
              <w:pStyle w:val="15"/>
              <w:rPr>
                <w:rFonts w:hint="eastAsia" w:ascii="宋体" w:hAnsi="宋体" w:eastAsia="宋体" w:cs="宋体"/>
                <w:color w:val="auto"/>
              </w:rPr>
            </w:pPr>
          </w:p>
        </w:tc>
        <w:tc>
          <w:tcPr>
            <w:tcW w:w="964" w:type="dxa"/>
            <w:vAlign w:val="center"/>
          </w:tcPr>
          <w:p>
            <w:pPr>
              <w:pStyle w:val="15"/>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衡水市廉政教育基地运行经费</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113.40</w:t>
            </w:r>
          </w:p>
        </w:tc>
        <w:tc>
          <w:tcPr>
            <w:tcW w:w="1134"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房屋租赁服务</w:t>
            </w:r>
          </w:p>
        </w:tc>
        <w:tc>
          <w:tcPr>
            <w:tcW w:w="1134"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C1202</w:t>
            </w:r>
          </w:p>
        </w:tc>
        <w:tc>
          <w:tcPr>
            <w:tcW w:w="709" w:type="dxa"/>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sz w:val="21"/>
                <w:szCs w:val="21"/>
              </w:rPr>
              <w:t>年</w:t>
            </w:r>
          </w:p>
        </w:tc>
        <w:tc>
          <w:tcPr>
            <w:tcW w:w="850"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1</w:t>
            </w:r>
          </w:p>
        </w:tc>
        <w:tc>
          <w:tcPr>
            <w:tcW w:w="850"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75.60</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75.60</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75.60</w:t>
            </w: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衡水市廉政教育基地运行经费</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1002.73</w:t>
            </w:r>
          </w:p>
        </w:tc>
        <w:tc>
          <w:tcPr>
            <w:tcW w:w="1134"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住宿服务</w:t>
            </w:r>
          </w:p>
        </w:tc>
        <w:tc>
          <w:tcPr>
            <w:tcW w:w="1134"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C0701</w:t>
            </w:r>
          </w:p>
        </w:tc>
        <w:tc>
          <w:tcPr>
            <w:tcW w:w="709" w:type="dxa"/>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sz w:val="21"/>
                <w:szCs w:val="21"/>
              </w:rPr>
              <w:t>年</w:t>
            </w:r>
          </w:p>
        </w:tc>
        <w:tc>
          <w:tcPr>
            <w:tcW w:w="850"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1</w:t>
            </w:r>
          </w:p>
        </w:tc>
        <w:tc>
          <w:tcPr>
            <w:tcW w:w="850"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160.00</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160.00</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160.00</w:t>
            </w: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衡水市廉政教育基地运行经费</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1002.73</w:t>
            </w:r>
          </w:p>
        </w:tc>
        <w:tc>
          <w:tcPr>
            <w:tcW w:w="1134"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餐饮服务</w:t>
            </w:r>
          </w:p>
        </w:tc>
        <w:tc>
          <w:tcPr>
            <w:tcW w:w="1134"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C0702</w:t>
            </w:r>
          </w:p>
        </w:tc>
        <w:tc>
          <w:tcPr>
            <w:tcW w:w="709" w:type="dxa"/>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sz w:val="21"/>
                <w:szCs w:val="21"/>
              </w:rPr>
              <w:t>年</w:t>
            </w:r>
          </w:p>
        </w:tc>
        <w:tc>
          <w:tcPr>
            <w:tcW w:w="850"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1</w:t>
            </w:r>
          </w:p>
        </w:tc>
        <w:tc>
          <w:tcPr>
            <w:tcW w:w="850"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220.00</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220.00</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220.00</w:t>
            </w: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衡水市廉政教育基地运行经费</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1002.73</w:t>
            </w:r>
          </w:p>
        </w:tc>
        <w:tc>
          <w:tcPr>
            <w:tcW w:w="1134"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住宿服务</w:t>
            </w:r>
          </w:p>
        </w:tc>
        <w:tc>
          <w:tcPr>
            <w:tcW w:w="1134"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C0701</w:t>
            </w:r>
          </w:p>
        </w:tc>
        <w:tc>
          <w:tcPr>
            <w:tcW w:w="709" w:type="dxa"/>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sz w:val="21"/>
                <w:szCs w:val="21"/>
              </w:rPr>
              <w:t>年</w:t>
            </w:r>
          </w:p>
        </w:tc>
        <w:tc>
          <w:tcPr>
            <w:tcW w:w="850"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1</w:t>
            </w:r>
          </w:p>
        </w:tc>
        <w:tc>
          <w:tcPr>
            <w:tcW w:w="850"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55.00</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55.00</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55.00</w:t>
            </w: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衡水市廉政教育基地运行经费</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1002.73</w:t>
            </w:r>
          </w:p>
        </w:tc>
        <w:tc>
          <w:tcPr>
            <w:tcW w:w="1134"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餐饮服务</w:t>
            </w:r>
          </w:p>
        </w:tc>
        <w:tc>
          <w:tcPr>
            <w:tcW w:w="1134"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C0702</w:t>
            </w:r>
          </w:p>
        </w:tc>
        <w:tc>
          <w:tcPr>
            <w:tcW w:w="709" w:type="dxa"/>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sz w:val="21"/>
                <w:szCs w:val="21"/>
              </w:rPr>
              <w:t>年</w:t>
            </w:r>
          </w:p>
        </w:tc>
        <w:tc>
          <w:tcPr>
            <w:tcW w:w="850"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1</w:t>
            </w:r>
          </w:p>
        </w:tc>
        <w:tc>
          <w:tcPr>
            <w:tcW w:w="850"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74.00</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74.00</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74.00</w:t>
            </w: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衡水市廉政教育基地运行经费</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701.17</w:t>
            </w:r>
          </w:p>
        </w:tc>
        <w:tc>
          <w:tcPr>
            <w:tcW w:w="1134"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其他食品</w:t>
            </w:r>
          </w:p>
        </w:tc>
        <w:tc>
          <w:tcPr>
            <w:tcW w:w="1134"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A150299</w:t>
            </w:r>
          </w:p>
        </w:tc>
        <w:tc>
          <w:tcPr>
            <w:tcW w:w="709" w:type="dxa"/>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sz w:val="21"/>
                <w:szCs w:val="21"/>
              </w:rPr>
              <w:t>年</w:t>
            </w:r>
          </w:p>
        </w:tc>
        <w:tc>
          <w:tcPr>
            <w:tcW w:w="850"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1</w:t>
            </w:r>
          </w:p>
        </w:tc>
        <w:tc>
          <w:tcPr>
            <w:tcW w:w="850"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300.00</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300.00</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300.00</w:t>
            </w: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衡水市廉政教育基地运行经费</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701.17</w:t>
            </w:r>
          </w:p>
        </w:tc>
        <w:tc>
          <w:tcPr>
            <w:tcW w:w="1134"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其他食品</w:t>
            </w:r>
          </w:p>
        </w:tc>
        <w:tc>
          <w:tcPr>
            <w:tcW w:w="1134" w:type="dxa"/>
            <w:vAlign w:val="center"/>
          </w:tcPr>
          <w:p>
            <w:pPr>
              <w:spacing w:line="300" w:lineRule="exact"/>
              <w:jc w:val="left"/>
              <w:rPr>
                <w:rFonts w:hint="eastAsia" w:ascii="宋体" w:hAnsi="宋体" w:eastAsia="宋体" w:cs="宋体"/>
                <w:color w:val="auto"/>
                <w:sz w:val="21"/>
                <w:szCs w:val="21"/>
              </w:rPr>
            </w:pPr>
            <w:r>
              <w:rPr>
                <w:rFonts w:hint="eastAsia" w:ascii="宋体" w:hAnsi="宋体" w:eastAsia="宋体" w:cs="宋体"/>
                <w:sz w:val="21"/>
                <w:szCs w:val="21"/>
              </w:rPr>
              <w:t>A150299</w:t>
            </w:r>
          </w:p>
        </w:tc>
        <w:tc>
          <w:tcPr>
            <w:tcW w:w="709" w:type="dxa"/>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sz w:val="21"/>
                <w:szCs w:val="21"/>
              </w:rPr>
              <w:t>年</w:t>
            </w:r>
          </w:p>
        </w:tc>
        <w:tc>
          <w:tcPr>
            <w:tcW w:w="850"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1</w:t>
            </w:r>
          </w:p>
        </w:tc>
        <w:tc>
          <w:tcPr>
            <w:tcW w:w="850"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93.08</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93.08</w:t>
            </w:r>
          </w:p>
        </w:tc>
        <w:tc>
          <w:tcPr>
            <w:tcW w:w="964" w:type="dxa"/>
            <w:vAlign w:val="center"/>
          </w:tcPr>
          <w:p>
            <w:pPr>
              <w:spacing w:line="300" w:lineRule="exact"/>
              <w:jc w:val="right"/>
              <w:rPr>
                <w:rFonts w:hint="eastAsia" w:ascii="宋体" w:hAnsi="宋体" w:eastAsia="宋体" w:cs="宋体"/>
                <w:color w:val="auto"/>
                <w:sz w:val="21"/>
                <w:szCs w:val="21"/>
              </w:rPr>
            </w:pPr>
            <w:r>
              <w:rPr>
                <w:rFonts w:hint="eastAsia" w:ascii="宋体" w:hAnsi="宋体" w:eastAsia="宋体" w:cs="宋体"/>
                <w:sz w:val="21"/>
                <w:szCs w:val="21"/>
              </w:rPr>
              <w:t>93.08</w:t>
            </w: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c>
          <w:tcPr>
            <w:tcW w:w="964" w:type="dxa"/>
            <w:vAlign w:val="center"/>
          </w:tcPr>
          <w:p>
            <w:pPr>
              <w:pStyle w:val="13"/>
              <w:rPr>
                <w:rFonts w:hint="eastAsia" w:ascii="宋体" w:hAnsi="宋体" w:eastAsia="宋体" w:cs="宋体"/>
                <w:color w:val="auto"/>
              </w:rPr>
            </w:pPr>
          </w:p>
        </w:tc>
      </w:tr>
    </w:tbl>
    <w:p>
      <w:pPr>
        <w:spacing w:line="500" w:lineRule="exact"/>
        <w:ind w:firstLine="420"/>
        <w:rPr>
          <w:color w:val="auto"/>
        </w:rPr>
      </w:pPr>
      <w:r>
        <w:rPr>
          <w:rFonts w:hint="eastAsia" w:ascii="宋体" w:hAnsi="宋体" w:eastAsia="宋体" w:cs="宋体"/>
          <w:color w:val="auto"/>
          <w:sz w:val="21"/>
        </w:rPr>
        <w:t>注：同一采购目录序号的物品，其单价会因配置规格不同而变动，均符合资产配置标准。涉密采购事项按照相关规定执行。</w:t>
      </w:r>
    </w:p>
    <w:p>
      <w:pPr>
        <w:ind w:firstLine="640"/>
        <w:rPr>
          <w:color w:val="auto"/>
        </w:rPr>
      </w:pPr>
    </w:p>
    <w:p>
      <w:pPr>
        <w:spacing w:before="10" w:after="10"/>
        <w:ind w:firstLine="640"/>
        <w:outlineLvl w:val="5"/>
        <w:rPr>
          <w:color w:val="auto"/>
        </w:rPr>
      </w:pPr>
      <w:r>
        <w:rPr>
          <w:rFonts w:ascii="黑体" w:hAnsi="黑体" w:eastAsia="黑体" w:cs="黑体"/>
          <w:color w:val="auto"/>
          <w:sz w:val="32"/>
        </w:rPr>
        <w:t>七、国有资产信息</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衡水市廉政教育基地上年末固定资产金额为</w:t>
      </w:r>
      <w:r>
        <w:rPr>
          <w:rFonts w:hint="eastAsia" w:ascii="仿宋_GB2312" w:hAnsi="仿宋_GB2312" w:eastAsia="仿宋_GB2312" w:cs="仿宋_GB2312"/>
          <w:color w:val="auto"/>
          <w:sz w:val="28"/>
          <w:lang w:val="en-US" w:eastAsia="zh-CN"/>
        </w:rPr>
        <w:t>1233.65</w:t>
      </w:r>
      <w:r>
        <w:rPr>
          <w:rFonts w:hint="eastAsia" w:ascii="仿宋_GB2312" w:hAnsi="仿宋_GB2312" w:eastAsia="仿宋_GB2312" w:cs="仿宋_GB2312"/>
          <w:color w:val="auto"/>
          <w:sz w:val="28"/>
        </w:rPr>
        <w:t>万元（详见下表）。本年度拟购置固定资产总额为</w:t>
      </w:r>
      <w:r>
        <w:rPr>
          <w:rFonts w:hint="eastAsia" w:ascii="仿宋_GB2312" w:hAnsi="仿宋_GB2312" w:eastAsia="仿宋_GB2312" w:cs="仿宋_GB2312"/>
          <w:color w:val="auto"/>
          <w:sz w:val="28"/>
          <w:lang w:val="en-US" w:eastAsia="zh-CN"/>
        </w:rPr>
        <w:t>37</w:t>
      </w:r>
      <w:r>
        <w:rPr>
          <w:rFonts w:hint="eastAsia" w:ascii="仿宋_GB2312" w:hAnsi="仿宋_GB2312" w:eastAsia="仿宋_GB2312" w:cs="仿宋_GB2312"/>
          <w:color w:val="auto"/>
          <w:sz w:val="28"/>
        </w:rPr>
        <w:t>万元，已按要求</w:t>
      </w:r>
      <w:r>
        <w:rPr>
          <w:rFonts w:hint="eastAsia" w:ascii="仿宋_GB2312" w:hAnsi="仿宋_GB2312" w:eastAsia="仿宋_GB2312" w:cs="仿宋_GB2312"/>
          <w:color w:val="auto"/>
          <w:sz w:val="28"/>
          <w:lang w:eastAsia="zh-CN"/>
        </w:rPr>
        <w:t>填报相关信息</w:t>
      </w:r>
      <w:r>
        <w:rPr>
          <w:rFonts w:hint="eastAsia" w:ascii="仿宋_GB2312" w:hAnsi="仿宋_GB2312" w:eastAsia="仿宋_GB2312" w:cs="仿宋_GB2312"/>
          <w:color w:val="auto"/>
          <w:sz w:val="28"/>
        </w:rPr>
        <w:t>。</w:t>
      </w:r>
    </w:p>
    <w:p>
      <w:pPr>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222004衡水市廉政教育基地</w:t>
            </w:r>
          </w:p>
        </w:tc>
        <w:tc>
          <w:tcPr>
            <w:tcW w:w="5670"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截止时间：202</w:t>
            </w:r>
            <w:r>
              <w:rPr>
                <w:rFonts w:hint="eastAsia" w:ascii="方正小标宋简体" w:hAnsi="方正小标宋简体" w:eastAsia="方正小标宋简体" w:cs="方正小标宋简体"/>
                <w:color w:val="auto"/>
                <w:lang w:val="en-US" w:eastAsia="zh-CN"/>
              </w:rPr>
              <w:t>0</w:t>
            </w:r>
            <w:r>
              <w:rPr>
                <w:rFonts w:hint="eastAsia" w:ascii="方正小标宋简体" w:hAnsi="方正小标宋简体" w:eastAsia="方正小标宋简体" w:cs="方正小标宋简体"/>
                <w:color w:val="auto"/>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rPr>
                <w:rFonts w:hint="eastAsia" w:ascii="宋体" w:hAnsi="宋体" w:eastAsia="宋体" w:cs="宋体"/>
                <w:color w:val="auto"/>
              </w:rPr>
            </w:pPr>
            <w:r>
              <w:rPr>
                <w:rFonts w:hint="eastAsia" w:ascii="宋体" w:hAnsi="宋体" w:eastAsia="宋体" w:cs="宋体"/>
                <w:color w:val="auto"/>
              </w:rPr>
              <w:t>项   目</w:t>
            </w:r>
          </w:p>
        </w:tc>
        <w:tc>
          <w:tcPr>
            <w:tcW w:w="2835" w:type="dxa"/>
            <w:vAlign w:val="center"/>
          </w:tcPr>
          <w:p>
            <w:pPr>
              <w:pStyle w:val="10"/>
              <w:rPr>
                <w:rFonts w:hint="eastAsia" w:ascii="宋体" w:hAnsi="宋体" w:eastAsia="宋体" w:cs="宋体"/>
                <w:color w:val="auto"/>
              </w:rPr>
            </w:pPr>
            <w:r>
              <w:rPr>
                <w:rFonts w:hint="eastAsia" w:ascii="宋体" w:hAnsi="宋体" w:eastAsia="宋体" w:cs="宋体"/>
                <w:color w:val="auto"/>
              </w:rPr>
              <w:t>数量</w:t>
            </w:r>
          </w:p>
        </w:tc>
        <w:tc>
          <w:tcPr>
            <w:tcW w:w="2835" w:type="dxa"/>
            <w:vAlign w:val="center"/>
          </w:tcPr>
          <w:p>
            <w:pPr>
              <w:pStyle w:val="10"/>
              <w:rPr>
                <w:rFonts w:hint="eastAsia" w:ascii="宋体" w:hAnsi="宋体" w:eastAsia="宋体" w:cs="宋体"/>
                <w:color w:val="auto"/>
              </w:rPr>
            </w:pPr>
            <w:r>
              <w:rPr>
                <w:rFonts w:hint="eastAsia" w:ascii="宋体" w:hAnsi="宋体" w:eastAsia="宋体" w:cs="宋体"/>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资产总额</w:t>
            </w:r>
          </w:p>
        </w:tc>
        <w:tc>
          <w:tcPr>
            <w:tcW w:w="2835" w:type="dxa"/>
            <w:vAlign w:val="center"/>
          </w:tcPr>
          <w:p>
            <w:pPr>
              <w:pStyle w:val="11"/>
              <w:rPr>
                <w:rFonts w:hint="default" w:ascii="宋体" w:hAnsi="宋体" w:eastAsia="宋体" w:cs="宋体"/>
                <w:color w:val="auto"/>
                <w:lang w:val="en-US" w:eastAsia="zh-CN"/>
              </w:rPr>
            </w:pPr>
            <w:r>
              <w:rPr>
                <w:rFonts w:hint="eastAsia" w:ascii="宋体" w:hAnsi="宋体" w:eastAsia="宋体" w:cs="宋体"/>
                <w:color w:val="auto"/>
                <w:lang w:val="en-US" w:eastAsia="zh-CN"/>
              </w:rPr>
              <w:t>1221</w:t>
            </w:r>
          </w:p>
        </w:tc>
        <w:tc>
          <w:tcPr>
            <w:tcW w:w="2835" w:type="dxa"/>
            <w:vAlign w:val="center"/>
          </w:tcPr>
          <w:p>
            <w:pPr>
              <w:pStyle w:val="13"/>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1233.65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1、房屋（平方米）</w:t>
            </w:r>
          </w:p>
        </w:tc>
        <w:tc>
          <w:tcPr>
            <w:tcW w:w="2835" w:type="dxa"/>
            <w:vAlign w:val="center"/>
          </w:tcPr>
          <w:p>
            <w:pPr>
              <w:pStyle w:val="11"/>
              <w:rPr>
                <w:rFonts w:hint="eastAsia" w:ascii="宋体" w:hAnsi="宋体" w:eastAsia="宋体" w:cs="宋体"/>
                <w:color w:val="auto"/>
              </w:rPr>
            </w:pPr>
          </w:p>
        </w:tc>
        <w:tc>
          <w:tcPr>
            <w:tcW w:w="2835"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 xml:space="preserve">   其中：办公用房（平方米）</w:t>
            </w:r>
          </w:p>
        </w:tc>
        <w:tc>
          <w:tcPr>
            <w:tcW w:w="2835" w:type="dxa"/>
            <w:vAlign w:val="center"/>
          </w:tcPr>
          <w:p>
            <w:pPr>
              <w:pStyle w:val="11"/>
              <w:rPr>
                <w:rFonts w:hint="eastAsia" w:ascii="宋体" w:hAnsi="宋体" w:eastAsia="宋体" w:cs="宋体"/>
                <w:color w:val="auto"/>
              </w:rPr>
            </w:pPr>
          </w:p>
        </w:tc>
        <w:tc>
          <w:tcPr>
            <w:tcW w:w="2835" w:type="dxa"/>
            <w:vAlign w:val="center"/>
          </w:tcPr>
          <w:p>
            <w:pPr>
              <w:pStyle w:val="13"/>
              <w:rPr>
                <w:rFonts w:hint="eastAsia" w:ascii="宋体" w:hAnsi="宋体" w:eastAsia="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2、车辆（台、辆)</w:t>
            </w:r>
          </w:p>
        </w:tc>
        <w:tc>
          <w:tcPr>
            <w:tcW w:w="2835"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3</w:t>
            </w:r>
          </w:p>
        </w:tc>
        <w:tc>
          <w:tcPr>
            <w:tcW w:w="2835" w:type="dxa"/>
            <w:vAlign w:val="center"/>
          </w:tcPr>
          <w:p>
            <w:pPr>
              <w:pStyle w:val="13"/>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94.45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3、单价在20万元以上的设备</w:t>
            </w:r>
          </w:p>
        </w:tc>
        <w:tc>
          <w:tcPr>
            <w:tcW w:w="2835" w:type="dxa"/>
            <w:vAlign w:val="center"/>
          </w:tcPr>
          <w:p>
            <w:pPr>
              <w:pStyle w:val="11"/>
              <w:rPr>
                <w:rFonts w:hint="eastAsia" w:ascii="宋体" w:hAnsi="宋体" w:eastAsia="宋体" w:cs="宋体"/>
                <w:color w:val="auto"/>
                <w:lang w:eastAsia="zh-CN"/>
              </w:rPr>
            </w:pPr>
            <w:r>
              <w:rPr>
                <w:rFonts w:hint="eastAsia" w:ascii="宋体" w:hAnsi="宋体" w:eastAsia="宋体" w:cs="宋体"/>
                <w:color w:val="auto"/>
                <w:lang w:eastAsia="zh-CN"/>
              </w:rPr>
              <w:t>2</w:t>
            </w:r>
          </w:p>
        </w:tc>
        <w:tc>
          <w:tcPr>
            <w:tcW w:w="2835" w:type="dxa"/>
            <w:vAlign w:val="center"/>
          </w:tcPr>
          <w:p>
            <w:pPr>
              <w:pStyle w:val="13"/>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57.88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color w:val="auto"/>
                <w:lang w:eastAsia="zh-CN"/>
              </w:rPr>
            </w:pPr>
            <w:r>
              <w:rPr>
                <w:rFonts w:hint="eastAsia" w:ascii="宋体" w:hAnsi="宋体" w:eastAsia="宋体" w:cs="宋体"/>
                <w:color w:val="auto"/>
                <w:lang w:eastAsia="zh-CN"/>
              </w:rPr>
              <w:t>4、其他固定资产</w:t>
            </w:r>
          </w:p>
        </w:tc>
        <w:tc>
          <w:tcPr>
            <w:tcW w:w="2835" w:type="dxa"/>
            <w:vAlign w:val="center"/>
          </w:tcPr>
          <w:p>
            <w:pPr>
              <w:pStyle w:val="11"/>
              <w:rPr>
                <w:rFonts w:hint="default" w:ascii="宋体" w:hAnsi="宋体" w:eastAsia="宋体" w:cs="宋体"/>
                <w:color w:val="auto"/>
                <w:lang w:val="en-US" w:eastAsia="zh-CN"/>
              </w:rPr>
            </w:pPr>
            <w:r>
              <w:rPr>
                <w:rFonts w:hint="eastAsia" w:ascii="宋体" w:hAnsi="宋体" w:eastAsia="宋体" w:cs="宋体"/>
                <w:color w:val="auto"/>
                <w:lang w:eastAsia="zh-CN"/>
              </w:rPr>
              <w:t>12</w:t>
            </w:r>
            <w:r>
              <w:rPr>
                <w:rFonts w:hint="eastAsia" w:ascii="宋体" w:hAnsi="宋体" w:eastAsia="宋体" w:cs="宋体"/>
                <w:color w:val="auto"/>
                <w:lang w:val="en-US" w:eastAsia="zh-CN"/>
              </w:rPr>
              <w:t>16</w:t>
            </w:r>
          </w:p>
        </w:tc>
        <w:tc>
          <w:tcPr>
            <w:tcW w:w="2835" w:type="dxa"/>
            <w:vAlign w:val="center"/>
          </w:tcPr>
          <w:p>
            <w:pPr>
              <w:pStyle w:val="13"/>
              <w:ind w:firstLine="840" w:firstLineChars="400"/>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1081.32</w:t>
            </w:r>
          </w:p>
        </w:tc>
      </w:tr>
    </w:tbl>
    <w:p>
      <w:pPr>
        <w:ind w:firstLine="420"/>
        <w:rPr>
          <w:color w:val="auto"/>
        </w:rPr>
      </w:pPr>
      <w:r>
        <w:rPr>
          <w:rFonts w:hint="eastAsia" w:ascii="宋体" w:hAnsi="宋体" w:eastAsia="宋体" w:cs="宋体"/>
          <w:color w:val="auto"/>
          <w:sz w:val="21"/>
        </w:rPr>
        <w:t>注：无固定资产占用情况，空表列示。</w:t>
      </w:r>
    </w:p>
    <w:p>
      <w:pPr>
        <w:ind w:firstLine="640"/>
        <w:rPr>
          <w:color w:val="auto"/>
        </w:rPr>
      </w:pPr>
    </w:p>
    <w:p>
      <w:pPr>
        <w:spacing w:before="10" w:after="10"/>
        <w:ind w:firstLine="640"/>
        <w:outlineLvl w:val="5"/>
        <w:rPr>
          <w:rFonts w:ascii="黑体" w:hAnsi="黑体" w:eastAsia="黑体" w:cs="黑体"/>
          <w:color w:val="auto"/>
          <w:sz w:val="32"/>
        </w:rPr>
      </w:pPr>
    </w:p>
    <w:p>
      <w:pPr>
        <w:spacing w:before="10" w:after="10"/>
        <w:ind w:firstLine="640"/>
        <w:outlineLvl w:val="5"/>
        <w:rPr>
          <w:color w:val="auto"/>
        </w:rPr>
      </w:pPr>
      <w:r>
        <w:rPr>
          <w:rFonts w:ascii="黑体" w:hAnsi="黑体" w:eastAsia="黑体" w:cs="黑体"/>
          <w:color w:val="auto"/>
          <w:sz w:val="32"/>
        </w:rPr>
        <w:t>八、名词解释</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1、</w:t>
      </w:r>
      <w:r>
        <w:rPr>
          <w:rFonts w:hint="eastAsia" w:ascii="仿宋_GB2312" w:hAnsi="仿宋_GB2312" w:eastAsia="仿宋_GB2312" w:cs="仿宋_GB2312"/>
          <w:b/>
          <w:color w:val="auto"/>
          <w:sz w:val="28"/>
        </w:rPr>
        <w:t>一般公共预算拨款收入：</w:t>
      </w:r>
      <w:r>
        <w:rPr>
          <w:rFonts w:hint="eastAsia" w:ascii="仿宋_GB2312" w:hAnsi="仿宋_GB2312" w:eastAsia="仿宋_GB2312" w:cs="仿宋_GB2312"/>
          <w:color w:val="auto"/>
          <w:sz w:val="28"/>
        </w:rPr>
        <w:t>指</w:t>
      </w:r>
      <w:r>
        <w:rPr>
          <w:rFonts w:hint="eastAsia" w:ascii="仿宋_GB2312" w:hAnsi="仿宋_GB2312" w:eastAsia="仿宋_GB2312" w:cs="仿宋_GB2312"/>
          <w:color w:val="auto"/>
          <w:sz w:val="28"/>
          <w:lang w:eastAsia="zh-CN"/>
        </w:rPr>
        <w:t>市</w:t>
      </w:r>
      <w:r>
        <w:rPr>
          <w:rFonts w:hint="eastAsia" w:ascii="仿宋_GB2312" w:hAnsi="仿宋_GB2312" w:eastAsia="仿宋_GB2312" w:cs="仿宋_GB2312"/>
          <w:color w:val="auto"/>
          <w:sz w:val="28"/>
        </w:rPr>
        <w:t>级财政当年拨付的资金。</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2、</w:t>
      </w:r>
      <w:r>
        <w:rPr>
          <w:rFonts w:hint="eastAsia" w:ascii="仿宋_GB2312" w:hAnsi="仿宋_GB2312" w:eastAsia="仿宋_GB2312" w:cs="仿宋_GB2312"/>
          <w:b/>
          <w:color w:val="auto"/>
          <w:sz w:val="28"/>
        </w:rPr>
        <w:t>事业收入：</w:t>
      </w:r>
      <w:r>
        <w:rPr>
          <w:rFonts w:hint="eastAsia" w:ascii="仿宋_GB2312" w:hAnsi="仿宋_GB2312" w:eastAsia="仿宋_GB2312" w:cs="仿宋_GB2312"/>
          <w:color w:val="auto"/>
          <w:sz w:val="28"/>
        </w:rPr>
        <w:t>指事业单位开展专业业务活动及辅助活动所取得的收入。</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3、</w:t>
      </w:r>
      <w:r>
        <w:rPr>
          <w:rFonts w:hint="eastAsia" w:ascii="仿宋_GB2312" w:hAnsi="仿宋_GB2312" w:eastAsia="仿宋_GB2312" w:cs="仿宋_GB2312"/>
          <w:b/>
          <w:color w:val="auto"/>
          <w:sz w:val="28"/>
        </w:rPr>
        <w:t>其他收入：</w:t>
      </w:r>
      <w:r>
        <w:rPr>
          <w:rFonts w:hint="eastAsia" w:ascii="仿宋_GB2312" w:hAnsi="仿宋_GB2312" w:eastAsia="仿宋_GB2312" w:cs="仿宋_GB2312"/>
          <w:color w:val="auto"/>
          <w:sz w:val="28"/>
        </w:rPr>
        <w:t>指除“一般公共预算拨款收入”、“事业收入”等以外的收入。主要是按规定动用的租房收入、存款利息收入等。</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4、</w:t>
      </w:r>
      <w:r>
        <w:rPr>
          <w:rFonts w:hint="eastAsia" w:ascii="仿宋_GB2312" w:hAnsi="仿宋_GB2312" w:eastAsia="仿宋_GB2312" w:cs="仿宋_GB2312"/>
          <w:b/>
          <w:color w:val="auto"/>
          <w:sz w:val="28"/>
        </w:rPr>
        <w:t>基本支出：</w:t>
      </w:r>
      <w:r>
        <w:rPr>
          <w:rFonts w:hint="eastAsia" w:ascii="仿宋_GB2312" w:hAnsi="仿宋_GB2312" w:eastAsia="仿宋_GB2312" w:cs="仿宋_GB2312"/>
          <w:color w:val="auto"/>
          <w:sz w:val="28"/>
        </w:rPr>
        <w:t>指为保障机构正常运转、完成日常工作任务而发生的人员支出和公用支出。</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5、</w:t>
      </w:r>
      <w:r>
        <w:rPr>
          <w:rFonts w:hint="eastAsia" w:ascii="仿宋_GB2312" w:hAnsi="仿宋_GB2312" w:eastAsia="仿宋_GB2312" w:cs="仿宋_GB2312"/>
          <w:b/>
          <w:color w:val="auto"/>
          <w:sz w:val="28"/>
        </w:rPr>
        <w:t>项目支出：</w:t>
      </w:r>
      <w:r>
        <w:rPr>
          <w:rFonts w:hint="eastAsia" w:ascii="仿宋_GB2312" w:hAnsi="仿宋_GB2312" w:eastAsia="仿宋_GB2312" w:cs="仿宋_GB2312"/>
          <w:color w:val="auto"/>
          <w:sz w:val="28"/>
        </w:rPr>
        <w:t>指在基本支出之外为完成特定行政任务和事业发展目标所发生的支出。</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6、</w:t>
      </w:r>
      <w:r>
        <w:rPr>
          <w:rFonts w:hint="eastAsia" w:ascii="仿宋_GB2312" w:hAnsi="仿宋_GB2312" w:eastAsia="仿宋_GB2312" w:cs="仿宋_GB2312"/>
          <w:b/>
          <w:color w:val="auto"/>
          <w:sz w:val="28"/>
        </w:rPr>
        <w:t>上缴上级支出：</w:t>
      </w:r>
      <w:r>
        <w:rPr>
          <w:rFonts w:hint="eastAsia" w:ascii="仿宋_GB2312" w:hAnsi="仿宋_GB2312" w:eastAsia="仿宋_GB2312" w:cs="仿宋_GB2312"/>
          <w:color w:val="auto"/>
          <w:sz w:val="28"/>
        </w:rPr>
        <w:t>指下级单位上缴上级的支出。</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7、</w:t>
      </w:r>
      <w:r>
        <w:rPr>
          <w:rFonts w:hint="eastAsia" w:ascii="仿宋_GB2312" w:hAnsi="仿宋_GB2312" w:eastAsia="仿宋_GB2312" w:cs="仿宋_GB2312"/>
          <w:b/>
          <w:color w:val="auto"/>
          <w:sz w:val="28"/>
        </w:rPr>
        <w:t>“三公”经费：</w:t>
      </w:r>
      <w:r>
        <w:rPr>
          <w:rFonts w:hint="eastAsia" w:ascii="仿宋_GB2312" w:hAnsi="仿宋_GB2312" w:eastAsia="仿宋_GB2312" w:cs="仿宋_GB2312"/>
          <w:color w:val="auto"/>
          <w:sz w:val="28"/>
        </w:rPr>
        <w:t>纳入</w:t>
      </w:r>
      <w:r>
        <w:rPr>
          <w:rFonts w:hint="eastAsia" w:ascii="仿宋_GB2312" w:hAnsi="仿宋_GB2312" w:eastAsia="仿宋_GB2312" w:cs="仿宋_GB2312"/>
          <w:color w:val="auto"/>
          <w:sz w:val="28"/>
          <w:lang w:eastAsia="zh-CN"/>
        </w:rPr>
        <w:t>市</w:t>
      </w:r>
      <w:r>
        <w:rPr>
          <w:rFonts w:hint="eastAsia" w:ascii="仿宋_GB2312" w:hAnsi="仿宋_GB2312" w:eastAsia="仿宋_GB2312" w:cs="仿宋_GB2312"/>
          <w:color w:val="auto"/>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8、</w:t>
      </w:r>
      <w:r>
        <w:rPr>
          <w:rFonts w:hint="eastAsia" w:ascii="仿宋_GB2312" w:hAnsi="仿宋_GB2312" w:eastAsia="仿宋_GB2312" w:cs="仿宋_GB2312"/>
          <w:b/>
          <w:color w:val="auto"/>
          <w:sz w:val="28"/>
        </w:rPr>
        <w:t>机关运行费：</w:t>
      </w:r>
      <w:r>
        <w:rPr>
          <w:rFonts w:hint="eastAsia" w:ascii="仿宋_GB2312" w:hAnsi="仿宋_GB2312" w:eastAsia="仿宋_GB2312" w:cs="仿宋_GB2312"/>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9、</w:t>
      </w:r>
      <w:r>
        <w:rPr>
          <w:rFonts w:hint="eastAsia" w:ascii="仿宋_GB2312" w:hAnsi="仿宋_GB2312" w:eastAsia="仿宋_GB2312" w:cs="仿宋_GB2312"/>
          <w:b/>
          <w:color w:val="auto"/>
          <w:sz w:val="28"/>
        </w:rPr>
        <w:t>上年结转：</w:t>
      </w:r>
      <w:r>
        <w:rPr>
          <w:rFonts w:hint="eastAsia" w:ascii="仿宋_GB2312" w:hAnsi="仿宋_GB2312" w:eastAsia="仿宋_GB2312" w:cs="仿宋_GB2312"/>
          <w:color w:val="auto"/>
          <w:sz w:val="28"/>
        </w:rPr>
        <w:t>指以前年度尚未完成、结转到本年仍按原规定用途继续使用的资金。</w:t>
      </w:r>
    </w:p>
    <w:p>
      <w:pPr>
        <w:spacing w:line="500" w:lineRule="exact"/>
        <w:ind w:firstLine="560"/>
        <w:rPr>
          <w:rFonts w:hint="eastAsia" w:ascii="仿宋_GB2312" w:hAnsi="仿宋_GB2312" w:eastAsia="仿宋_GB2312" w:cs="仿宋_GB2312"/>
          <w:color w:val="auto"/>
        </w:rPr>
      </w:pPr>
      <w:r>
        <w:rPr>
          <w:rFonts w:hint="eastAsia" w:ascii="仿宋_GB2312" w:hAnsi="仿宋_GB2312" w:eastAsia="仿宋_GB2312" w:cs="仿宋_GB2312"/>
          <w:color w:val="auto"/>
          <w:sz w:val="28"/>
        </w:rPr>
        <w:t>10、</w:t>
      </w:r>
      <w:r>
        <w:rPr>
          <w:rFonts w:hint="eastAsia" w:ascii="仿宋_GB2312" w:hAnsi="仿宋_GB2312" w:eastAsia="仿宋_GB2312" w:cs="仿宋_GB2312"/>
          <w:b/>
          <w:color w:val="auto"/>
          <w:sz w:val="28"/>
        </w:rPr>
        <w:t>事业单位经营支出：</w:t>
      </w:r>
      <w:r>
        <w:rPr>
          <w:rFonts w:hint="eastAsia" w:ascii="仿宋_GB2312" w:hAnsi="仿宋_GB2312" w:eastAsia="仿宋_GB2312" w:cs="仿宋_GB2312"/>
          <w:color w:val="auto"/>
          <w:sz w:val="28"/>
        </w:rPr>
        <w:t>指事业单位在专业业务活动及其辅助活动之外开展非独立核算经营活动发生的支出。</w:t>
      </w:r>
    </w:p>
    <w:p>
      <w:pPr>
        <w:spacing w:before="10" w:after="10"/>
        <w:ind w:firstLine="640"/>
        <w:outlineLvl w:val="5"/>
        <w:rPr>
          <w:color w:val="auto"/>
        </w:rPr>
      </w:pPr>
      <w:r>
        <w:rPr>
          <w:rFonts w:ascii="黑体" w:hAnsi="黑体" w:eastAsia="黑体" w:cs="黑体"/>
          <w:color w:val="auto"/>
          <w:sz w:val="32"/>
        </w:rPr>
        <w:t>九、其他需要说明的事项</w:t>
      </w:r>
    </w:p>
    <w:p>
      <w:pPr>
        <w:spacing w:line="500" w:lineRule="exact"/>
        <w:ind w:firstLine="560"/>
        <w:rPr>
          <w:rFonts w:hint="eastAsia" w:ascii="仿宋_GB2312" w:hAnsi="仿宋_GB2312" w:eastAsia="仿宋_GB2312" w:cs="仿宋_GB2312"/>
          <w:color w:val="auto"/>
          <w:lang w:eastAsia="zh-CN"/>
        </w:rPr>
        <w:sectPr>
          <w:pgSz w:w="16840" w:h="11900" w:orient="landscape"/>
          <w:pgMar w:top="1361" w:right="1020" w:bottom="1361" w:left="1020" w:header="720" w:footer="720" w:gutter="0"/>
          <w:pgNumType w:fmt="decimal"/>
          <w:cols w:space="720" w:num="1"/>
        </w:sectPr>
      </w:pPr>
      <w:r>
        <w:rPr>
          <w:rFonts w:hint="eastAsia" w:ascii="仿宋_GB2312" w:hAnsi="仿宋_GB2312" w:eastAsia="仿宋_GB2312" w:cs="仿宋_GB2312"/>
          <w:color w:val="auto"/>
          <w:sz w:val="28"/>
        </w:rPr>
        <w:t>我单位无其他需要说明的事项</w:t>
      </w:r>
      <w:r>
        <w:rPr>
          <w:rFonts w:hint="eastAsia" w:ascii="仿宋_GB2312" w:hAnsi="仿宋_GB2312" w:eastAsia="仿宋_GB2312" w:cs="仿宋_GB2312"/>
          <w:color w:val="auto"/>
          <w:sz w:val="28"/>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书宋_GBK" w:hAnsi="方正书宋_GBK" w:eastAsia="方正书宋_GBK" w:cs="方正书宋_GBK"/>
          <w:color w:val="auto"/>
          <w:sz w:val="21"/>
          <w:lang w:eastAsia="zh-CN"/>
        </w:rPr>
      </w:pPr>
    </w:p>
    <w:sectPr>
      <w:pgSz w:w="16838" w:h="11905" w:orient="landscape"/>
      <w:pgMar w:top="1304" w:right="1984" w:bottom="1304" w:left="1134" w:header="850" w:footer="992" w:gutter="0"/>
      <w:pgNumType w:fmt="decimal"/>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4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4YjEwMDFlYWFhYzQ4NGE4YTExZWU5MmM3NGRlMTUifQ=="/>
  </w:docVars>
  <w:rsids>
    <w:rsidRoot w:val="2B0C3787"/>
    <w:rsid w:val="2B0C3787"/>
    <w:rsid w:val="48E269BD"/>
    <w:rsid w:val="721E0D32"/>
    <w:rsid w:val="7D270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TOC 1"/>
    <w:basedOn w:val="1"/>
    <w:qFormat/>
    <w:uiPriority w:val="0"/>
    <w:pPr>
      <w:spacing w:before="120"/>
      <w:ind w:firstLine="560"/>
    </w:pPr>
    <w:rPr>
      <w:rFonts w:eastAsia="方正仿宋_GBK"/>
      <w:color w:val="000000"/>
      <w:sz w:val="28"/>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3">
    <w:name w:val="Normal_be718677-a821-4930-8b4a-d1090d276ed0"/>
    <w:qFormat/>
    <w:uiPriority w:val="0"/>
    <w:rPr>
      <w:rFonts w:ascii="Times New Roman" w:hAnsi="Times New Roman" w:eastAsia="Times New Roman" w:cs="Times New Roman"/>
      <w:kern w:val="0"/>
      <w:sz w:val="24"/>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16612</Words>
  <Characters>19769</Characters>
  <Lines>0</Lines>
  <Paragraphs>0</Paragraphs>
  <TotalTime>12</TotalTime>
  <ScaleCrop>false</ScaleCrop>
  <LinksUpToDate>false</LinksUpToDate>
  <CharactersWithSpaces>20135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2022-09-18T01:26:00Z</dcterms:created>
  <dc:creator>lenovo</dc:creator>
  <cp:lastModifiedBy>lenovo</cp:lastModifiedBy>
  <dcterms:modified xsi:type="dcterms:W3CDTF">2022-09-21T03:05:41Z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918A9307D46F4DEC87A088DB7AEA44CD</vt:lpwstr>
  </property>
</Properties>
</file>